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A0" w:rsidRDefault="00BC2BDB" w:rsidP="00B4262B">
      <w:pPr>
        <w:pStyle w:val="Title"/>
        <w:ind w:right="-619"/>
        <w:jc w:val="left"/>
        <w:rPr>
          <w:sz w:val="44"/>
        </w:rPr>
      </w:pPr>
      <w:r w:rsidRPr="00B4262B">
        <w:rPr>
          <w:noProof/>
          <w:sz w:val="44"/>
          <w:lang w:val="en-NZ" w:eastAsia="en-NZ"/>
        </w:rPr>
        <w:drawing>
          <wp:anchor distT="0" distB="0" distL="114300" distR="114300" simplePos="0" relativeHeight="251668480" behindDoc="1" locked="0" layoutInCell="1" allowOverlap="1" wp14:anchorId="38B6D467" wp14:editId="79CB6FC6">
            <wp:simplePos x="0" y="0"/>
            <wp:positionH relativeFrom="page">
              <wp:posOffset>255905</wp:posOffset>
            </wp:positionH>
            <wp:positionV relativeFrom="page">
              <wp:posOffset>723900</wp:posOffset>
            </wp:positionV>
            <wp:extent cx="7048800" cy="87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800" cy="878400"/>
                    </a:xfrm>
                    <a:prstGeom prst="rect">
                      <a:avLst/>
                    </a:prstGeom>
                    <a:noFill/>
                  </pic:spPr>
                </pic:pic>
              </a:graphicData>
            </a:graphic>
            <wp14:sizeRelH relativeFrom="page">
              <wp14:pctWidth>0</wp14:pctWidth>
            </wp14:sizeRelH>
            <wp14:sizeRelV relativeFrom="page">
              <wp14:pctHeight>0</wp14:pctHeight>
            </wp14:sizeRelV>
          </wp:anchor>
        </w:drawing>
      </w:r>
      <w:r w:rsidR="00B4262B" w:rsidRPr="00B4262B">
        <w:rPr>
          <w:sz w:val="44"/>
        </w:rPr>
        <w:t>Care capacity meeting standard operating procedure</w:t>
      </w:r>
    </w:p>
    <w:p w:rsidR="00B4262B" w:rsidRPr="00C649FB" w:rsidRDefault="00631FDC" w:rsidP="00C649FB">
      <w:pPr>
        <w:pStyle w:val="Heading1"/>
        <w:jc w:val="left"/>
      </w:pPr>
      <w:r w:rsidRPr="00C649FB">
        <w:t>A</w:t>
      </w:r>
      <w:r w:rsidR="00B4262B" w:rsidRPr="00C649FB">
        <w:t xml:space="preserve"> standard </w:t>
      </w:r>
      <w:r w:rsidR="00795B7F" w:rsidRPr="00C649FB">
        <w:t>process</w:t>
      </w:r>
      <w:r w:rsidR="00FC7700" w:rsidRPr="00C649FB">
        <w:t xml:space="preserve"> used to run an efficient care capacity meeting</w:t>
      </w:r>
    </w:p>
    <w:p w:rsidR="00BF4B98" w:rsidRPr="00315BED" w:rsidRDefault="00795B7F" w:rsidP="00B72AFA">
      <w:pPr>
        <w:jc w:val="left"/>
        <w:rPr>
          <w:rFonts w:asciiTheme="minorHAnsi" w:hAnsiTheme="minorHAnsi"/>
        </w:rPr>
      </w:pPr>
      <w:r w:rsidRPr="00315BED">
        <w:rPr>
          <w:rFonts w:asciiTheme="minorHAnsi" w:hAnsiTheme="minorHAnsi"/>
        </w:rPr>
        <w:t xml:space="preserve">The purpose </w:t>
      </w:r>
      <w:r w:rsidR="00625FDF" w:rsidRPr="00315BED">
        <w:rPr>
          <w:rFonts w:asciiTheme="minorHAnsi" w:hAnsiTheme="minorHAnsi"/>
        </w:rPr>
        <w:t>of this document is to describe the</w:t>
      </w:r>
      <w:r w:rsidRPr="00315BED">
        <w:rPr>
          <w:rFonts w:asciiTheme="minorHAnsi" w:hAnsiTheme="minorHAnsi"/>
        </w:rPr>
        <w:t xml:space="preserve"> process for </w:t>
      </w:r>
      <w:r w:rsidR="00BF4B98" w:rsidRPr="00315BED">
        <w:rPr>
          <w:rFonts w:asciiTheme="minorHAnsi" w:hAnsiTheme="minorHAnsi"/>
        </w:rPr>
        <w:t>running</w:t>
      </w:r>
      <w:r w:rsidRPr="00315BED">
        <w:rPr>
          <w:rFonts w:asciiTheme="minorHAnsi" w:hAnsiTheme="minorHAnsi"/>
        </w:rPr>
        <w:t xml:space="preserve"> the care capacity meeting</w:t>
      </w:r>
      <w:r w:rsidR="00BF4B98" w:rsidRPr="00315BED">
        <w:rPr>
          <w:rFonts w:asciiTheme="minorHAnsi" w:hAnsiTheme="minorHAnsi"/>
        </w:rPr>
        <w:t>s</w:t>
      </w:r>
      <w:r w:rsidRPr="00315BED">
        <w:rPr>
          <w:rFonts w:asciiTheme="minorHAnsi" w:hAnsiTheme="minorHAnsi"/>
        </w:rPr>
        <w:t>. The care capacity meeting</w:t>
      </w:r>
      <w:r w:rsidR="00B72AFA" w:rsidRPr="00315BED">
        <w:rPr>
          <w:rFonts w:asciiTheme="minorHAnsi" w:hAnsiTheme="minorHAnsi"/>
        </w:rPr>
        <w:t>s o</w:t>
      </w:r>
      <w:r w:rsidRPr="00315BED">
        <w:rPr>
          <w:rFonts w:asciiTheme="minorHAnsi" w:hAnsiTheme="minorHAnsi"/>
        </w:rPr>
        <w:t xml:space="preserve">ccur on a daily </w:t>
      </w:r>
      <w:r w:rsidR="00B72AFA" w:rsidRPr="00315BED">
        <w:rPr>
          <w:rFonts w:asciiTheme="minorHAnsi" w:hAnsiTheme="minorHAnsi"/>
        </w:rPr>
        <w:t xml:space="preserve">and weekly </w:t>
      </w:r>
      <w:r w:rsidRPr="00315BED">
        <w:rPr>
          <w:rFonts w:asciiTheme="minorHAnsi" w:hAnsiTheme="minorHAnsi"/>
        </w:rPr>
        <w:t>basis</w:t>
      </w:r>
      <w:r w:rsidR="00BF4B98" w:rsidRPr="00315BED">
        <w:rPr>
          <w:rFonts w:asciiTheme="minorHAnsi" w:hAnsiTheme="minorHAnsi"/>
        </w:rPr>
        <w:t>.</w:t>
      </w:r>
    </w:p>
    <w:p w:rsidR="00BF4B98" w:rsidRPr="00315BED" w:rsidRDefault="00BF4B98" w:rsidP="00BF4B98">
      <w:pPr>
        <w:pStyle w:val="Bullets"/>
      </w:pPr>
      <w:r w:rsidRPr="00315BED">
        <w:t>The daily meeting is to establish the current operational status and p</w:t>
      </w:r>
      <w:r w:rsidR="00315BED" w:rsidRPr="00315BED">
        <w:t>l</w:t>
      </w:r>
      <w:r w:rsidRPr="00315BED">
        <w:t>an for the next 24 hours</w:t>
      </w:r>
    </w:p>
    <w:p w:rsidR="00BF4B98" w:rsidRPr="00315BED" w:rsidRDefault="00BF4B98" w:rsidP="00BF4B98">
      <w:pPr>
        <w:pStyle w:val="Bullets"/>
      </w:pPr>
      <w:r w:rsidRPr="00315BED">
        <w:t>The weekly meeting is to forecast for the upcoming week and identify process improvements</w:t>
      </w:r>
    </w:p>
    <w:p w:rsidR="00795B7F" w:rsidRPr="00315BED" w:rsidRDefault="00B72AFA" w:rsidP="00B72AFA">
      <w:pPr>
        <w:jc w:val="left"/>
        <w:rPr>
          <w:rFonts w:asciiTheme="minorHAnsi" w:hAnsiTheme="minorHAnsi"/>
        </w:rPr>
      </w:pPr>
      <w:r w:rsidRPr="00315BED">
        <w:rPr>
          <w:rFonts w:asciiTheme="minorHAnsi" w:hAnsiTheme="minorHAnsi"/>
        </w:rPr>
        <w:t xml:space="preserve">The </w:t>
      </w:r>
      <w:r w:rsidR="00795B7F" w:rsidRPr="00315BED">
        <w:rPr>
          <w:rFonts w:asciiTheme="minorHAnsi" w:hAnsiTheme="minorHAnsi"/>
        </w:rPr>
        <w:t>appointed lead</w:t>
      </w:r>
      <w:r w:rsidRPr="00315BED">
        <w:rPr>
          <w:rFonts w:asciiTheme="minorHAnsi" w:hAnsiTheme="minorHAnsi"/>
        </w:rPr>
        <w:t xml:space="preserve"> facilitates </w:t>
      </w:r>
      <w:r w:rsidR="002E356B" w:rsidRPr="00315BED">
        <w:rPr>
          <w:rFonts w:asciiTheme="minorHAnsi" w:hAnsiTheme="minorHAnsi"/>
        </w:rPr>
        <w:t xml:space="preserve">(typically the COO) </w:t>
      </w:r>
      <w:r w:rsidRPr="00315BED">
        <w:rPr>
          <w:rFonts w:asciiTheme="minorHAnsi" w:hAnsiTheme="minorHAnsi"/>
        </w:rPr>
        <w:t>a process where clinical and operational people are aware of what is happening, where and when. This point in time e</w:t>
      </w:r>
      <w:r w:rsidR="00795B7F" w:rsidRPr="00315BED">
        <w:rPr>
          <w:rFonts w:asciiTheme="minorHAnsi" w:hAnsiTheme="minorHAnsi"/>
        </w:rPr>
        <w:t xml:space="preserve">nables efficient decision making with all the right people </w:t>
      </w:r>
      <w:r w:rsidRPr="00315BED">
        <w:rPr>
          <w:rFonts w:asciiTheme="minorHAnsi" w:hAnsiTheme="minorHAnsi"/>
        </w:rPr>
        <w:t xml:space="preserve">in the room. </w:t>
      </w:r>
    </w:p>
    <w:p w:rsidR="00B4262B" w:rsidRPr="00C649FB" w:rsidRDefault="00625FDF" w:rsidP="00C649FB">
      <w:pPr>
        <w:pStyle w:val="Heading1"/>
        <w:jc w:val="left"/>
      </w:pPr>
      <w:r>
        <w:t>Brings the right people together for effective operational decision making</w:t>
      </w:r>
    </w:p>
    <w:p w:rsidR="00F0684C" w:rsidRDefault="00625FDF" w:rsidP="00C649FB">
      <w:pPr>
        <w:jc w:val="left"/>
      </w:pPr>
      <w:r>
        <w:t xml:space="preserve">Care capacity meetings bring together </w:t>
      </w:r>
      <w:r w:rsidR="00F0684C">
        <w:t xml:space="preserve">staff with operational knowledge at a local, directorate and hospital level. </w:t>
      </w:r>
      <w:r>
        <w:t xml:space="preserve"> </w:t>
      </w:r>
      <w:r w:rsidR="00F0684C">
        <w:t>Staff have access to accurate real time and forecasting data at the meetings. The discussions allow everyone to understand the full operational picture. Solutions can be offered and actions agreed. The combination of right people and right information present at the same time results in operational decisions that are precise, agile, consistent, fast and effective.</w:t>
      </w:r>
      <w:r w:rsidR="00F0684C" w:rsidRPr="00F0684C">
        <w:t xml:space="preserve"> </w:t>
      </w:r>
    </w:p>
    <w:p w:rsidR="00B4262B" w:rsidRPr="00C649FB" w:rsidRDefault="00F655F4" w:rsidP="00C649FB">
      <w:pPr>
        <w:pStyle w:val="Heading1"/>
        <w:jc w:val="left"/>
      </w:pPr>
      <w:r>
        <w:t>Held at a time that helps patient flow and staffing decisions</w:t>
      </w:r>
    </w:p>
    <w:p w:rsidR="00EA09A9" w:rsidRDefault="00150CFD" w:rsidP="00150CFD">
      <w:pPr>
        <w:autoSpaceDE w:val="0"/>
        <w:autoSpaceDN w:val="0"/>
        <w:adjustRightInd w:val="0"/>
        <w:spacing w:after="0" w:line="240" w:lineRule="auto"/>
        <w:jc w:val="left"/>
        <w:rPr>
          <w:rFonts w:cs="Calibri"/>
          <w:lang w:val="en-NZ"/>
        </w:rPr>
      </w:pPr>
      <w:r>
        <w:t>The daily care capacity meeting needs to occur at a time that best supports decision</w:t>
      </w:r>
      <w:r w:rsidR="00315BED">
        <w:t>s</w:t>
      </w:r>
      <w:r>
        <w:t xml:space="preserve"> about patient flow and staffing. TrendCare </w:t>
      </w:r>
      <w:r>
        <w:rPr>
          <w:rFonts w:cs="Calibri"/>
          <w:lang w:val="en-NZ"/>
        </w:rPr>
        <w:t>daily</w:t>
      </w:r>
      <w:bookmarkStart w:id="0" w:name="_GoBack"/>
      <w:bookmarkEnd w:id="0"/>
      <w:r w:rsidR="00612515">
        <w:rPr>
          <w:rFonts w:cs="Calibri"/>
          <w:lang w:val="en-NZ"/>
        </w:rPr>
        <w:t xml:space="preserve"> </w:t>
      </w:r>
      <w:proofErr w:type="spellStart"/>
      <w:r w:rsidR="00612515">
        <w:rPr>
          <w:rFonts w:cs="Calibri"/>
          <w:lang w:val="en-NZ"/>
        </w:rPr>
        <w:t>24hr</w:t>
      </w:r>
      <w:proofErr w:type="spellEnd"/>
      <w:r w:rsidR="00612515">
        <w:rPr>
          <w:rFonts w:cs="Calibri"/>
          <w:lang w:val="en-NZ"/>
        </w:rPr>
        <w:t xml:space="preserve"> predictions are completed by staff on the day shift no later than</w:t>
      </w:r>
      <w:r>
        <w:rPr>
          <w:rFonts w:cs="Calibri"/>
          <w:lang w:val="en-NZ"/>
        </w:rPr>
        <w:t xml:space="preserve"> 1000. </w:t>
      </w:r>
    </w:p>
    <w:p w:rsidR="00150CFD" w:rsidRDefault="00150CFD" w:rsidP="00150CFD">
      <w:pPr>
        <w:autoSpaceDE w:val="0"/>
        <w:autoSpaceDN w:val="0"/>
        <w:adjustRightInd w:val="0"/>
        <w:spacing w:after="0" w:line="240" w:lineRule="auto"/>
        <w:jc w:val="left"/>
        <w:rPr>
          <w:rFonts w:cs="Calibri"/>
          <w:lang w:val="en-NZ"/>
        </w:rPr>
      </w:pPr>
    </w:p>
    <w:p w:rsidR="00150CFD" w:rsidRDefault="00150CFD" w:rsidP="00150CFD">
      <w:pPr>
        <w:autoSpaceDE w:val="0"/>
        <w:autoSpaceDN w:val="0"/>
        <w:adjustRightInd w:val="0"/>
        <w:spacing w:after="0" w:line="240" w:lineRule="auto"/>
        <w:jc w:val="left"/>
        <w:rPr>
          <w:rFonts w:cs="Calibri"/>
          <w:lang w:val="en-NZ"/>
        </w:rPr>
      </w:pPr>
      <w:r>
        <w:rPr>
          <w:rFonts w:cs="Calibri"/>
          <w:lang w:val="en-NZ"/>
        </w:rPr>
        <w:t>The weekly care capacity meeting needs to happen at a time that helps with forecasting patient demand and capacity planning for the upcoming week. It also needs to support timely decision</w:t>
      </w:r>
      <w:r w:rsidR="00315BED">
        <w:rPr>
          <w:rFonts w:cs="Calibri"/>
          <w:lang w:val="en-NZ"/>
        </w:rPr>
        <w:t>s</w:t>
      </w:r>
      <w:r>
        <w:rPr>
          <w:rFonts w:cs="Calibri"/>
          <w:lang w:val="en-NZ"/>
        </w:rPr>
        <w:t xml:space="preserve"> about improvements in processes and/or systems.</w:t>
      </w:r>
    </w:p>
    <w:p w:rsidR="00150CFD" w:rsidRDefault="00150CFD" w:rsidP="00150CFD">
      <w:pPr>
        <w:autoSpaceDE w:val="0"/>
        <w:autoSpaceDN w:val="0"/>
        <w:adjustRightInd w:val="0"/>
        <w:spacing w:after="0" w:line="240" w:lineRule="auto"/>
        <w:jc w:val="left"/>
        <w:rPr>
          <w:rFonts w:cs="Calibri"/>
          <w:lang w:val="en-NZ"/>
        </w:rPr>
      </w:pPr>
    </w:p>
    <w:p w:rsidR="00150CFD" w:rsidRPr="00C649FB" w:rsidRDefault="00150CFD" w:rsidP="00150CFD">
      <w:pPr>
        <w:autoSpaceDE w:val="0"/>
        <w:autoSpaceDN w:val="0"/>
        <w:adjustRightInd w:val="0"/>
        <w:spacing w:after="0" w:line="240" w:lineRule="auto"/>
        <w:jc w:val="left"/>
      </w:pPr>
      <w:r>
        <w:rPr>
          <w:rFonts w:cs="Calibri"/>
          <w:lang w:val="en-NZ"/>
        </w:rPr>
        <w:t>Both meetings should be periodically reviewed to see if they still support effective operational decision making.</w:t>
      </w:r>
    </w:p>
    <w:p w:rsidR="00681133" w:rsidRDefault="00681133">
      <w:pPr>
        <w:spacing w:after="0" w:line="240" w:lineRule="auto"/>
        <w:jc w:val="left"/>
        <w:rPr>
          <w:rFonts w:eastAsiaTheme="majorEastAsia" w:cs="Calibri"/>
          <w:bCs/>
          <w:color w:val="9B0000"/>
          <w:sz w:val="44"/>
          <w:szCs w:val="32"/>
        </w:rPr>
      </w:pPr>
      <w:r>
        <w:br w:type="page"/>
      </w:r>
    </w:p>
    <w:p w:rsidR="00C649FB" w:rsidRDefault="00C649FB" w:rsidP="00C649FB">
      <w:pPr>
        <w:pStyle w:val="Heading1"/>
        <w:jc w:val="left"/>
      </w:pPr>
      <w:r>
        <w:lastRenderedPageBreak/>
        <w:t>Appendix 1</w:t>
      </w:r>
      <w:r w:rsidRPr="00C649FB">
        <w:t xml:space="preserve"> </w:t>
      </w:r>
      <w:r>
        <w:t xml:space="preserve">– </w:t>
      </w:r>
      <w:r w:rsidR="00F655F4">
        <w:t xml:space="preserve">Daily care capacity meeting </w:t>
      </w:r>
    </w:p>
    <w:p w:rsidR="00F655F4" w:rsidRPr="00C649FB" w:rsidRDefault="004A3113" w:rsidP="00F655F4">
      <w:pPr>
        <w:jc w:val="left"/>
      </w:pPr>
      <w:r>
        <w:t>Staff</w:t>
      </w:r>
      <w:r w:rsidR="00F655F4" w:rsidRPr="00C649FB">
        <w:t xml:space="preserve"> attending the daily care capacity meeting will include</w:t>
      </w:r>
      <w:r w:rsidR="00F655F4">
        <w:t xml:space="preserve"> c</w:t>
      </w:r>
      <w:r w:rsidR="00F655F4" w:rsidRPr="00C649FB">
        <w:t>linical managers</w:t>
      </w:r>
      <w:r w:rsidR="00F655F4">
        <w:t xml:space="preserve"> (inpatient, perioperative and emergency department) and or </w:t>
      </w:r>
      <w:r w:rsidR="00F655F4" w:rsidRPr="00C649FB">
        <w:t>shift coordinator</w:t>
      </w:r>
      <w:r w:rsidR="00F655F4">
        <w:t>s</w:t>
      </w:r>
      <w:r w:rsidR="00F655F4" w:rsidRPr="00C649FB">
        <w:t xml:space="preserve">, TrendCare/CCDM </w:t>
      </w:r>
      <w:r w:rsidR="00F655F4">
        <w:t xml:space="preserve">Site </w:t>
      </w:r>
      <w:r w:rsidR="00F655F4" w:rsidRPr="00C649FB">
        <w:t>Coordinator, duty nurse managers</w:t>
      </w:r>
      <w:r>
        <w:t xml:space="preserve"> or integrated operations centre manager</w:t>
      </w:r>
      <w:r w:rsidR="00F655F4" w:rsidRPr="00C649FB">
        <w:t xml:space="preserve">, </w:t>
      </w:r>
      <w:r w:rsidR="00F655F4">
        <w:t xml:space="preserve">operational and nursing leaders, </w:t>
      </w:r>
      <w:r w:rsidR="00F655F4" w:rsidRPr="00C649FB">
        <w:t>allied health, senior manager on call, and periodically executive</w:t>
      </w:r>
      <w:r w:rsidR="00F655F4">
        <w:t xml:space="preserve"> team members. There should also be representatives from clinical support services, doctors and the registered medical officer coordinator, as needed. </w:t>
      </w:r>
    </w:p>
    <w:p w:rsidR="00C649FB" w:rsidRDefault="00C649FB" w:rsidP="00C649FB">
      <w:pPr>
        <w:pStyle w:val="Heading2"/>
      </w:pPr>
      <w:r>
        <w:t xml:space="preserve">Table </w:t>
      </w:r>
      <w:r w:rsidR="00B0769A">
        <w:fldChar w:fldCharType="begin"/>
      </w:r>
      <w:r w:rsidR="00B0769A">
        <w:instrText xml:space="preserve"> SEQ Ta</w:instrText>
      </w:r>
      <w:r w:rsidR="00B0769A">
        <w:instrText xml:space="preserve">ble \* ARABIC </w:instrText>
      </w:r>
      <w:r w:rsidR="00B0769A">
        <w:fldChar w:fldCharType="separate"/>
      </w:r>
      <w:r>
        <w:rPr>
          <w:noProof/>
        </w:rPr>
        <w:t>1</w:t>
      </w:r>
      <w:r w:rsidR="00B0769A">
        <w:rPr>
          <w:noProof/>
        </w:rPr>
        <w:fldChar w:fldCharType="end"/>
      </w:r>
      <w:r>
        <w:t xml:space="preserve"> - </w:t>
      </w:r>
      <w:r w:rsidR="00F655F4">
        <w:t>I</w:t>
      </w:r>
      <w:r>
        <w:t>tems for discussion</w:t>
      </w:r>
    </w:p>
    <w:tbl>
      <w:tblPr>
        <w:tblStyle w:val="LightList-Accent6"/>
        <w:tblW w:w="0" w:type="auto"/>
        <w:tblBorders>
          <w:top w:val="single" w:sz="8" w:space="0" w:color="9B0000"/>
          <w:left w:val="single" w:sz="8" w:space="0" w:color="9B0000"/>
          <w:bottom w:val="single" w:sz="8" w:space="0" w:color="9B0000"/>
          <w:right w:val="single" w:sz="8" w:space="0" w:color="9B0000"/>
          <w:insideH w:val="single" w:sz="8" w:space="0" w:color="9B0000"/>
          <w:insideV w:val="single" w:sz="8" w:space="0" w:color="9B0000"/>
        </w:tblBorders>
        <w:tblLook w:val="04A0" w:firstRow="1" w:lastRow="0" w:firstColumn="1" w:lastColumn="0" w:noHBand="0" w:noVBand="1"/>
      </w:tblPr>
      <w:tblGrid>
        <w:gridCol w:w="4526"/>
        <w:gridCol w:w="4474"/>
      </w:tblGrid>
      <w:tr w:rsidR="00FD48AA" w:rsidRPr="00C649FB" w:rsidTr="000F0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9B0000"/>
          </w:tcPr>
          <w:p w:rsidR="00FD48AA" w:rsidRPr="00C649FB" w:rsidRDefault="000F028E" w:rsidP="00C649FB">
            <w:pPr>
              <w:jc w:val="left"/>
            </w:pPr>
            <w:r>
              <w:t>I</w:t>
            </w:r>
            <w:r w:rsidR="005665CB" w:rsidRPr="00C649FB">
              <w:t>tem</w:t>
            </w:r>
            <w:r w:rsidR="009C2BDB" w:rsidRPr="00C649FB">
              <w:tab/>
            </w:r>
          </w:p>
        </w:tc>
        <w:tc>
          <w:tcPr>
            <w:tcW w:w="4474" w:type="dxa"/>
            <w:shd w:val="clear" w:color="auto" w:fill="9B0000"/>
          </w:tcPr>
          <w:p w:rsidR="00FD48AA" w:rsidRPr="00C649FB" w:rsidRDefault="00BF4B98" w:rsidP="00C649FB">
            <w:pPr>
              <w:jc w:val="left"/>
              <w:cnfStyle w:val="100000000000" w:firstRow="1" w:lastRow="0" w:firstColumn="0" w:lastColumn="0" w:oddVBand="0" w:evenVBand="0" w:oddHBand="0" w:evenHBand="0" w:firstRowFirstColumn="0" w:firstRowLastColumn="0" w:lastRowFirstColumn="0" w:lastRowLastColumn="0"/>
            </w:pPr>
            <w:r>
              <w:t>Details</w:t>
            </w:r>
          </w:p>
        </w:tc>
      </w:tr>
      <w:tr w:rsidR="00FD48AA" w:rsidRPr="00C649FB" w:rsidTr="000F0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FD48AA" w:rsidRPr="00C649FB" w:rsidRDefault="000F028E" w:rsidP="00C649FB">
            <w:pPr>
              <w:jc w:val="left"/>
              <w:rPr>
                <w:b w:val="0"/>
              </w:rPr>
            </w:pPr>
            <w:r>
              <w:rPr>
                <w:b w:val="0"/>
              </w:rPr>
              <w:t>N</w:t>
            </w:r>
            <w:r w:rsidR="005665CB" w:rsidRPr="00C649FB">
              <w:rPr>
                <w:b w:val="0"/>
              </w:rPr>
              <w:t>ame and ward/unit</w:t>
            </w:r>
          </w:p>
        </w:tc>
        <w:tc>
          <w:tcPr>
            <w:tcW w:w="4474" w:type="dxa"/>
            <w:tcBorders>
              <w:top w:val="none" w:sz="0" w:space="0" w:color="auto"/>
              <w:bottom w:val="none" w:sz="0" w:space="0" w:color="auto"/>
              <w:right w:val="none" w:sz="0" w:space="0" w:color="auto"/>
            </w:tcBorders>
            <w:shd w:val="clear" w:color="auto" w:fill="auto"/>
          </w:tcPr>
          <w:p w:rsidR="00FD48AA" w:rsidRPr="00C649FB" w:rsidRDefault="00FD48AA" w:rsidP="00C649FB">
            <w:pPr>
              <w:jc w:val="left"/>
              <w:cnfStyle w:val="000000100000" w:firstRow="0" w:lastRow="0" w:firstColumn="0" w:lastColumn="0" w:oddVBand="0" w:evenVBand="0" w:oddHBand="1" w:evenHBand="0" w:firstRowFirstColumn="0" w:firstRowLastColumn="0" w:lastRowFirstColumn="0" w:lastRowLastColumn="0"/>
            </w:pPr>
          </w:p>
        </w:tc>
      </w:tr>
      <w:tr w:rsidR="00FD48AA"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0F028E" w:rsidRDefault="000F028E" w:rsidP="00C649FB">
            <w:pPr>
              <w:jc w:val="left"/>
              <w:rPr>
                <w:b w:val="0"/>
              </w:rPr>
            </w:pPr>
            <w:r>
              <w:rPr>
                <w:b w:val="0"/>
              </w:rPr>
              <w:t>TrendCare updated</w:t>
            </w:r>
          </w:p>
          <w:p w:rsidR="000F028E" w:rsidRPr="000F028E" w:rsidRDefault="000F028E" w:rsidP="000F028E">
            <w:pPr>
              <w:pStyle w:val="ListParagraph"/>
              <w:numPr>
                <w:ilvl w:val="0"/>
                <w:numId w:val="12"/>
              </w:numPr>
              <w:jc w:val="left"/>
              <w:rPr>
                <w:b w:val="0"/>
              </w:rPr>
            </w:pPr>
            <w:r w:rsidRPr="000F028E">
              <w:rPr>
                <w:b w:val="0"/>
              </w:rPr>
              <w:t>Patients predicted</w:t>
            </w:r>
          </w:p>
          <w:p w:rsidR="000F028E" w:rsidRPr="000F028E" w:rsidRDefault="000F028E" w:rsidP="000F028E">
            <w:pPr>
              <w:pStyle w:val="ListParagraph"/>
              <w:numPr>
                <w:ilvl w:val="0"/>
                <w:numId w:val="12"/>
              </w:numPr>
              <w:jc w:val="left"/>
              <w:rPr>
                <w:b w:val="0"/>
              </w:rPr>
            </w:pPr>
            <w:r w:rsidRPr="000F028E">
              <w:rPr>
                <w:b w:val="0"/>
              </w:rPr>
              <w:t>R</w:t>
            </w:r>
            <w:r w:rsidR="000A3B0F" w:rsidRPr="000F028E">
              <w:rPr>
                <w:b w:val="0"/>
              </w:rPr>
              <w:t>oster</w:t>
            </w:r>
            <w:r w:rsidRPr="000F028E">
              <w:rPr>
                <w:b w:val="0"/>
              </w:rPr>
              <w:t xml:space="preserve"> pulled through</w:t>
            </w:r>
          </w:p>
          <w:p w:rsidR="00FD48AA" w:rsidRPr="000F028E" w:rsidRDefault="000F028E" w:rsidP="000F028E">
            <w:pPr>
              <w:pStyle w:val="ListParagraph"/>
              <w:numPr>
                <w:ilvl w:val="0"/>
                <w:numId w:val="12"/>
              </w:numPr>
              <w:jc w:val="left"/>
            </w:pPr>
            <w:r w:rsidRPr="000F028E">
              <w:rPr>
                <w:b w:val="0"/>
              </w:rPr>
              <w:t>A</w:t>
            </w:r>
            <w:r w:rsidR="000A3B0F" w:rsidRPr="000F028E">
              <w:rPr>
                <w:b w:val="0"/>
              </w:rPr>
              <w:t>llocate screen</w:t>
            </w:r>
            <w:r w:rsidRPr="000F028E">
              <w:rPr>
                <w:b w:val="0"/>
              </w:rPr>
              <w:t xml:space="preserve"> correct</w:t>
            </w:r>
          </w:p>
        </w:tc>
        <w:tc>
          <w:tcPr>
            <w:tcW w:w="4474" w:type="dxa"/>
          </w:tcPr>
          <w:p w:rsidR="00FD48AA" w:rsidRPr="00C649FB" w:rsidRDefault="00FD48AA" w:rsidP="00C649FB">
            <w:pPr>
              <w:jc w:val="left"/>
              <w:cnfStyle w:val="000000000000" w:firstRow="0" w:lastRow="0" w:firstColumn="0" w:lastColumn="0" w:oddVBand="0" w:evenVBand="0" w:oddHBand="0" w:evenHBand="0" w:firstRowFirstColumn="0" w:firstRowLastColumn="0" w:lastRowFirstColumn="0" w:lastRowLastColumn="0"/>
            </w:pPr>
          </w:p>
        </w:tc>
      </w:tr>
      <w:tr w:rsidR="00FD48AA" w:rsidRPr="00C649FB" w:rsidTr="000F0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FD48AA" w:rsidRPr="00C649FB" w:rsidRDefault="005665CB" w:rsidP="00B72AFA">
            <w:pPr>
              <w:jc w:val="left"/>
              <w:rPr>
                <w:b w:val="0"/>
              </w:rPr>
            </w:pPr>
            <w:r w:rsidRPr="00C649FB">
              <w:rPr>
                <w:b w:val="0"/>
              </w:rPr>
              <w:t>Trend</w:t>
            </w:r>
            <w:r w:rsidR="00B72AFA">
              <w:rPr>
                <w:b w:val="0"/>
              </w:rPr>
              <w:t>C</w:t>
            </w:r>
            <w:r w:rsidRPr="00C649FB">
              <w:rPr>
                <w:b w:val="0"/>
              </w:rPr>
              <w:t>are predicted variance</w:t>
            </w:r>
            <w:r w:rsidR="00B4262B" w:rsidRPr="00C649FB">
              <w:rPr>
                <w:b w:val="0"/>
              </w:rPr>
              <w:t xml:space="preserve"> (if applicable)</w:t>
            </w:r>
            <w:r w:rsidRPr="00C649FB">
              <w:rPr>
                <w:b w:val="0"/>
              </w:rPr>
              <w:t>?</w:t>
            </w:r>
          </w:p>
        </w:tc>
        <w:tc>
          <w:tcPr>
            <w:tcW w:w="4474" w:type="dxa"/>
            <w:tcBorders>
              <w:top w:val="none" w:sz="0" w:space="0" w:color="auto"/>
              <w:bottom w:val="none" w:sz="0" w:space="0" w:color="auto"/>
              <w:right w:val="none" w:sz="0" w:space="0" w:color="auto"/>
            </w:tcBorders>
          </w:tcPr>
          <w:p w:rsidR="00FD48AA" w:rsidRPr="00C649FB" w:rsidRDefault="00FD48AA" w:rsidP="00C649FB">
            <w:pPr>
              <w:jc w:val="left"/>
              <w:cnfStyle w:val="000000100000" w:firstRow="0" w:lastRow="0" w:firstColumn="0" w:lastColumn="0" w:oddVBand="0" w:evenVBand="0" w:oddHBand="1" w:evenHBand="0" w:firstRowFirstColumn="0" w:firstRowLastColumn="0" w:lastRowFirstColumn="0" w:lastRowLastColumn="0"/>
            </w:pPr>
          </w:p>
        </w:tc>
      </w:tr>
      <w:tr w:rsidR="00B4262B"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B4262B" w:rsidRDefault="00B4262B" w:rsidP="00C649FB">
            <w:pPr>
              <w:jc w:val="left"/>
              <w:rPr>
                <w:b w:val="0"/>
              </w:rPr>
            </w:pPr>
            <w:r w:rsidRPr="00C649FB">
              <w:rPr>
                <w:b w:val="0"/>
              </w:rPr>
              <w:t>Variance indicator traffic light colour?</w:t>
            </w:r>
          </w:p>
          <w:p w:rsidR="00B72AFA" w:rsidRPr="00B72AFA" w:rsidRDefault="00B72AFA" w:rsidP="00B72AFA">
            <w:pPr>
              <w:pStyle w:val="ListParagraph"/>
              <w:numPr>
                <w:ilvl w:val="0"/>
                <w:numId w:val="12"/>
              </w:numPr>
              <w:jc w:val="left"/>
              <w:rPr>
                <w:b w:val="0"/>
              </w:rPr>
            </w:pPr>
            <w:r w:rsidRPr="00B72AFA">
              <w:rPr>
                <w:b w:val="0"/>
              </w:rPr>
              <w:t xml:space="preserve">If mauve, orange or </w:t>
            </w:r>
            <w:r>
              <w:rPr>
                <w:b w:val="0"/>
              </w:rPr>
              <w:t>red</w:t>
            </w:r>
            <w:r w:rsidRPr="00B72AFA">
              <w:rPr>
                <w:b w:val="0"/>
              </w:rPr>
              <w:t xml:space="preserve"> discuss contributing factors</w:t>
            </w:r>
          </w:p>
        </w:tc>
        <w:tc>
          <w:tcPr>
            <w:tcW w:w="4474" w:type="dxa"/>
          </w:tcPr>
          <w:p w:rsidR="00B4262B" w:rsidRPr="00C649FB" w:rsidRDefault="00B4262B" w:rsidP="00C649FB">
            <w:pPr>
              <w:jc w:val="left"/>
              <w:cnfStyle w:val="000000000000" w:firstRow="0" w:lastRow="0" w:firstColumn="0" w:lastColumn="0" w:oddVBand="0" w:evenVBand="0" w:oddHBand="0" w:evenHBand="0" w:firstRowFirstColumn="0" w:firstRowLastColumn="0" w:lastRowFirstColumn="0" w:lastRowLastColumn="0"/>
            </w:pPr>
          </w:p>
        </w:tc>
      </w:tr>
      <w:tr w:rsidR="00FD48AA" w:rsidRPr="00C649FB" w:rsidTr="00B72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FD48AA" w:rsidRPr="00C649FB" w:rsidRDefault="00F52B14" w:rsidP="00C649FB">
            <w:pPr>
              <w:jc w:val="left"/>
              <w:rPr>
                <w:b w:val="0"/>
              </w:rPr>
            </w:pPr>
            <w:r w:rsidRPr="00C649FB">
              <w:rPr>
                <w:b w:val="0"/>
              </w:rPr>
              <w:t>Number</w:t>
            </w:r>
            <w:r w:rsidR="005665CB" w:rsidRPr="00C649FB">
              <w:rPr>
                <w:b w:val="0"/>
              </w:rPr>
              <w:t xml:space="preserve"> of </w:t>
            </w:r>
            <w:r w:rsidR="00B72AFA">
              <w:rPr>
                <w:b w:val="0"/>
              </w:rPr>
              <w:t>in</w:t>
            </w:r>
            <w:r w:rsidR="005665CB" w:rsidRPr="00C649FB">
              <w:rPr>
                <w:b w:val="0"/>
              </w:rPr>
              <w:t>patients (currently in a bed)?</w:t>
            </w:r>
          </w:p>
        </w:tc>
        <w:tc>
          <w:tcPr>
            <w:tcW w:w="4474" w:type="dxa"/>
            <w:tcBorders>
              <w:top w:val="none" w:sz="0" w:space="0" w:color="auto"/>
              <w:bottom w:val="none" w:sz="0" w:space="0" w:color="auto"/>
              <w:right w:val="none" w:sz="0" w:space="0" w:color="auto"/>
            </w:tcBorders>
          </w:tcPr>
          <w:p w:rsidR="00FD48AA" w:rsidRPr="00C649FB" w:rsidRDefault="00FD48AA" w:rsidP="00C649FB">
            <w:pPr>
              <w:jc w:val="left"/>
              <w:cnfStyle w:val="000000100000" w:firstRow="0" w:lastRow="0" w:firstColumn="0" w:lastColumn="0" w:oddVBand="0" w:evenVBand="0" w:oddHBand="1" w:evenHBand="0" w:firstRowFirstColumn="0" w:firstRowLastColumn="0" w:lastRowFirstColumn="0" w:lastRowLastColumn="0"/>
            </w:pPr>
          </w:p>
        </w:tc>
      </w:tr>
      <w:tr w:rsidR="005665CB"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5665CB" w:rsidRPr="00C649FB" w:rsidRDefault="00F52B14" w:rsidP="00C649FB">
            <w:pPr>
              <w:jc w:val="left"/>
              <w:rPr>
                <w:b w:val="0"/>
              </w:rPr>
            </w:pPr>
            <w:r w:rsidRPr="00C649FB">
              <w:rPr>
                <w:b w:val="0"/>
              </w:rPr>
              <w:t>Number</w:t>
            </w:r>
            <w:r w:rsidR="005665CB" w:rsidRPr="00C649FB">
              <w:rPr>
                <w:b w:val="0"/>
              </w:rPr>
              <w:t xml:space="preserve"> of vacant beds?</w:t>
            </w:r>
          </w:p>
        </w:tc>
        <w:tc>
          <w:tcPr>
            <w:tcW w:w="4474" w:type="dxa"/>
          </w:tcPr>
          <w:p w:rsidR="005665CB" w:rsidRPr="00C649FB" w:rsidRDefault="005665CB" w:rsidP="00C649FB">
            <w:pPr>
              <w:jc w:val="left"/>
              <w:cnfStyle w:val="000000000000" w:firstRow="0" w:lastRow="0" w:firstColumn="0" w:lastColumn="0" w:oddVBand="0" w:evenVBand="0" w:oddHBand="0" w:evenHBand="0" w:firstRowFirstColumn="0" w:firstRowLastColumn="0" w:lastRowFirstColumn="0" w:lastRowLastColumn="0"/>
            </w:pPr>
          </w:p>
        </w:tc>
      </w:tr>
      <w:tr w:rsidR="005665CB" w:rsidRPr="00C649FB" w:rsidTr="00B72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B72AFA" w:rsidRDefault="00F52B14" w:rsidP="00C649FB">
            <w:pPr>
              <w:jc w:val="left"/>
              <w:rPr>
                <w:b w:val="0"/>
              </w:rPr>
            </w:pPr>
            <w:r w:rsidRPr="00C649FB">
              <w:rPr>
                <w:b w:val="0"/>
              </w:rPr>
              <w:t>Number</w:t>
            </w:r>
            <w:r w:rsidR="005665CB" w:rsidRPr="00C649FB">
              <w:rPr>
                <w:b w:val="0"/>
              </w:rPr>
              <w:t xml:space="preserve"> of </w:t>
            </w:r>
          </w:p>
          <w:p w:rsidR="005665CB" w:rsidRPr="00B72AFA" w:rsidRDefault="00B72AFA" w:rsidP="00B72AFA">
            <w:pPr>
              <w:pStyle w:val="ListParagraph"/>
              <w:numPr>
                <w:ilvl w:val="0"/>
                <w:numId w:val="12"/>
              </w:numPr>
              <w:jc w:val="left"/>
              <w:rPr>
                <w:b w:val="0"/>
              </w:rPr>
            </w:pPr>
            <w:r w:rsidRPr="00B72AFA">
              <w:rPr>
                <w:b w:val="0"/>
              </w:rPr>
              <w:t>C</w:t>
            </w:r>
            <w:r>
              <w:rPr>
                <w:b w:val="0"/>
              </w:rPr>
              <w:t>onfirmed discharges/</w:t>
            </w:r>
            <w:r w:rsidR="005665CB" w:rsidRPr="00B72AFA">
              <w:rPr>
                <w:b w:val="0"/>
              </w:rPr>
              <w:t>transfers</w:t>
            </w:r>
          </w:p>
          <w:p w:rsidR="00B72AFA" w:rsidRPr="00B72AFA" w:rsidRDefault="00B72AFA" w:rsidP="00B72AFA">
            <w:pPr>
              <w:pStyle w:val="ListParagraph"/>
              <w:numPr>
                <w:ilvl w:val="0"/>
                <w:numId w:val="12"/>
              </w:numPr>
              <w:jc w:val="left"/>
            </w:pPr>
            <w:r w:rsidRPr="00B72AFA">
              <w:rPr>
                <w:b w:val="0"/>
              </w:rPr>
              <w:t>Anticipated</w:t>
            </w:r>
            <w:r>
              <w:rPr>
                <w:b w:val="0"/>
              </w:rPr>
              <w:t xml:space="preserve"> discharges/</w:t>
            </w:r>
            <w:r w:rsidRPr="00B72AFA">
              <w:rPr>
                <w:b w:val="0"/>
              </w:rPr>
              <w:t>transfers</w:t>
            </w:r>
          </w:p>
        </w:tc>
        <w:tc>
          <w:tcPr>
            <w:tcW w:w="4474" w:type="dxa"/>
            <w:tcBorders>
              <w:top w:val="none" w:sz="0" w:space="0" w:color="auto"/>
              <w:bottom w:val="none" w:sz="0" w:space="0" w:color="auto"/>
              <w:right w:val="none" w:sz="0" w:space="0" w:color="auto"/>
            </w:tcBorders>
          </w:tcPr>
          <w:p w:rsidR="005665CB" w:rsidRPr="00C649FB" w:rsidRDefault="005665CB" w:rsidP="00C649FB">
            <w:pPr>
              <w:jc w:val="left"/>
              <w:cnfStyle w:val="000000100000" w:firstRow="0" w:lastRow="0" w:firstColumn="0" w:lastColumn="0" w:oddVBand="0" w:evenVBand="0" w:oddHBand="1" w:evenHBand="0" w:firstRowFirstColumn="0" w:firstRowLastColumn="0" w:lastRowFirstColumn="0" w:lastRowLastColumn="0"/>
            </w:pPr>
          </w:p>
        </w:tc>
      </w:tr>
      <w:tr w:rsidR="005665CB"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0F028E" w:rsidRDefault="000F028E" w:rsidP="00C649FB">
            <w:pPr>
              <w:jc w:val="left"/>
              <w:rPr>
                <w:b w:val="0"/>
              </w:rPr>
            </w:pPr>
            <w:r>
              <w:rPr>
                <w:b w:val="0"/>
              </w:rPr>
              <w:t>Expected admissions</w:t>
            </w:r>
          </w:p>
          <w:p w:rsidR="000F028E" w:rsidRPr="00B72AFA" w:rsidRDefault="000F028E" w:rsidP="000F028E">
            <w:pPr>
              <w:pStyle w:val="ListParagraph"/>
              <w:numPr>
                <w:ilvl w:val="0"/>
                <w:numId w:val="11"/>
              </w:numPr>
              <w:jc w:val="left"/>
              <w:rPr>
                <w:b w:val="0"/>
              </w:rPr>
            </w:pPr>
            <w:r w:rsidRPr="00B72AFA">
              <w:rPr>
                <w:b w:val="0"/>
              </w:rPr>
              <w:t>Emergency department</w:t>
            </w:r>
          </w:p>
          <w:p w:rsidR="000F028E" w:rsidRPr="00B72AFA" w:rsidRDefault="000F028E" w:rsidP="000F028E">
            <w:pPr>
              <w:pStyle w:val="ListParagraph"/>
              <w:numPr>
                <w:ilvl w:val="0"/>
                <w:numId w:val="11"/>
              </w:numPr>
              <w:jc w:val="left"/>
              <w:rPr>
                <w:b w:val="0"/>
              </w:rPr>
            </w:pPr>
            <w:r w:rsidRPr="00B72AFA">
              <w:rPr>
                <w:b w:val="0"/>
              </w:rPr>
              <w:t>Day of surgery admission</w:t>
            </w:r>
          </w:p>
          <w:p w:rsidR="005665CB" w:rsidRPr="000F028E" w:rsidRDefault="000F028E" w:rsidP="000F028E">
            <w:pPr>
              <w:pStyle w:val="ListParagraph"/>
              <w:numPr>
                <w:ilvl w:val="0"/>
                <w:numId w:val="11"/>
              </w:numPr>
              <w:jc w:val="left"/>
            </w:pPr>
            <w:r w:rsidRPr="00B72AFA">
              <w:rPr>
                <w:b w:val="0"/>
              </w:rPr>
              <w:t>Other</w:t>
            </w:r>
            <w:r w:rsidR="00B72AFA">
              <w:rPr>
                <w:b w:val="0"/>
              </w:rPr>
              <w:t xml:space="preserve"> e.g. booked admissions</w:t>
            </w:r>
          </w:p>
        </w:tc>
        <w:tc>
          <w:tcPr>
            <w:tcW w:w="4474" w:type="dxa"/>
          </w:tcPr>
          <w:p w:rsidR="005665CB" w:rsidRPr="00C649FB" w:rsidRDefault="005665CB" w:rsidP="00C649FB">
            <w:pPr>
              <w:jc w:val="left"/>
              <w:cnfStyle w:val="000000000000" w:firstRow="0" w:lastRow="0" w:firstColumn="0" w:lastColumn="0" w:oddVBand="0" w:evenVBand="0" w:oddHBand="0" w:evenHBand="0" w:firstRowFirstColumn="0" w:firstRowLastColumn="0" w:lastRowFirstColumn="0" w:lastRowLastColumn="0"/>
            </w:pPr>
          </w:p>
        </w:tc>
      </w:tr>
      <w:tr w:rsidR="005665CB" w:rsidRPr="00C649FB" w:rsidTr="00B72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B72AFA" w:rsidRDefault="00B72AFA" w:rsidP="00C649FB">
            <w:pPr>
              <w:jc w:val="left"/>
              <w:rPr>
                <w:b w:val="0"/>
              </w:rPr>
            </w:pPr>
            <w:r>
              <w:rPr>
                <w:b w:val="0"/>
              </w:rPr>
              <w:t>Discuss outliers</w:t>
            </w:r>
          </w:p>
          <w:p w:rsidR="005665CB" w:rsidRPr="00B72AFA" w:rsidRDefault="00B72AFA" w:rsidP="00B72AFA">
            <w:pPr>
              <w:pStyle w:val="ListParagraph"/>
              <w:numPr>
                <w:ilvl w:val="0"/>
                <w:numId w:val="11"/>
              </w:numPr>
              <w:jc w:val="left"/>
              <w:rPr>
                <w:b w:val="0"/>
              </w:rPr>
            </w:pPr>
            <w:r w:rsidRPr="00B72AFA">
              <w:rPr>
                <w:b w:val="0"/>
              </w:rPr>
              <w:t>N</w:t>
            </w:r>
            <w:r w:rsidR="00F52B14" w:rsidRPr="00B72AFA">
              <w:rPr>
                <w:b w:val="0"/>
              </w:rPr>
              <w:t>umber</w:t>
            </w:r>
            <w:r w:rsidR="005665CB" w:rsidRPr="00B72AFA">
              <w:rPr>
                <w:b w:val="0"/>
              </w:rPr>
              <w:t xml:space="preserve"> </w:t>
            </w:r>
            <w:r w:rsidR="00F52B14" w:rsidRPr="00B72AFA">
              <w:rPr>
                <w:b w:val="0"/>
              </w:rPr>
              <w:t xml:space="preserve">and type </w:t>
            </w:r>
          </w:p>
          <w:p w:rsidR="00B72AFA" w:rsidRPr="00B72AFA" w:rsidRDefault="00B72AFA" w:rsidP="00B72AFA">
            <w:pPr>
              <w:pStyle w:val="ListParagraph"/>
              <w:numPr>
                <w:ilvl w:val="0"/>
                <w:numId w:val="11"/>
              </w:numPr>
              <w:jc w:val="left"/>
            </w:pPr>
            <w:r w:rsidRPr="00B72AFA">
              <w:rPr>
                <w:b w:val="0"/>
              </w:rPr>
              <w:t>Expected date of discharge</w:t>
            </w:r>
          </w:p>
        </w:tc>
        <w:tc>
          <w:tcPr>
            <w:tcW w:w="4474" w:type="dxa"/>
            <w:tcBorders>
              <w:top w:val="none" w:sz="0" w:space="0" w:color="auto"/>
              <w:bottom w:val="none" w:sz="0" w:space="0" w:color="auto"/>
              <w:right w:val="none" w:sz="0" w:space="0" w:color="auto"/>
            </w:tcBorders>
          </w:tcPr>
          <w:p w:rsidR="005665CB" w:rsidRPr="00C649FB" w:rsidRDefault="005665CB" w:rsidP="00C649FB">
            <w:pPr>
              <w:jc w:val="left"/>
              <w:cnfStyle w:val="000000100000" w:firstRow="0" w:lastRow="0" w:firstColumn="0" w:lastColumn="0" w:oddVBand="0" w:evenVBand="0" w:oddHBand="1" w:evenHBand="0" w:firstRowFirstColumn="0" w:firstRowLastColumn="0" w:lastRowFirstColumn="0" w:lastRowLastColumn="0"/>
            </w:pPr>
          </w:p>
        </w:tc>
      </w:tr>
      <w:tr w:rsidR="005665CB"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5665CB" w:rsidRPr="00C649FB" w:rsidRDefault="005665CB" w:rsidP="00C649FB">
            <w:pPr>
              <w:jc w:val="left"/>
              <w:rPr>
                <w:b w:val="0"/>
              </w:rPr>
            </w:pPr>
            <w:r w:rsidRPr="00C649FB">
              <w:rPr>
                <w:b w:val="0"/>
              </w:rPr>
              <w:t>Total number of vacant beds after churn?</w:t>
            </w:r>
          </w:p>
        </w:tc>
        <w:tc>
          <w:tcPr>
            <w:tcW w:w="4474" w:type="dxa"/>
          </w:tcPr>
          <w:p w:rsidR="005665CB" w:rsidRPr="00C649FB" w:rsidRDefault="005665CB" w:rsidP="00C649FB">
            <w:pPr>
              <w:jc w:val="left"/>
              <w:cnfStyle w:val="000000000000" w:firstRow="0" w:lastRow="0" w:firstColumn="0" w:lastColumn="0" w:oddVBand="0" w:evenVBand="0" w:oddHBand="0" w:evenHBand="0" w:firstRowFirstColumn="0" w:firstRowLastColumn="0" w:lastRowFirstColumn="0" w:lastRowLastColumn="0"/>
            </w:pPr>
          </w:p>
        </w:tc>
      </w:tr>
      <w:tr w:rsidR="005665CB" w:rsidRPr="00C649FB" w:rsidTr="00B72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5665CB" w:rsidRPr="00C649FB" w:rsidRDefault="00B72AFA" w:rsidP="00C649FB">
            <w:pPr>
              <w:jc w:val="left"/>
              <w:rPr>
                <w:b w:val="0"/>
              </w:rPr>
            </w:pPr>
            <w:r>
              <w:rPr>
                <w:b w:val="0"/>
              </w:rPr>
              <w:t>Discuss p</w:t>
            </w:r>
            <w:r w:rsidR="005665CB" w:rsidRPr="00C649FB">
              <w:rPr>
                <w:b w:val="0"/>
              </w:rPr>
              <w:t>atients of concern</w:t>
            </w:r>
          </w:p>
        </w:tc>
        <w:tc>
          <w:tcPr>
            <w:tcW w:w="4474" w:type="dxa"/>
            <w:tcBorders>
              <w:top w:val="none" w:sz="0" w:space="0" w:color="auto"/>
              <w:bottom w:val="none" w:sz="0" w:space="0" w:color="auto"/>
              <w:right w:val="none" w:sz="0" w:space="0" w:color="auto"/>
            </w:tcBorders>
          </w:tcPr>
          <w:p w:rsidR="005665CB" w:rsidRPr="00C649FB" w:rsidRDefault="005665CB" w:rsidP="00C649FB">
            <w:pPr>
              <w:jc w:val="left"/>
              <w:cnfStyle w:val="000000100000" w:firstRow="0" w:lastRow="0" w:firstColumn="0" w:lastColumn="0" w:oddVBand="0" w:evenVBand="0" w:oddHBand="1" w:evenHBand="0" w:firstRowFirstColumn="0" w:firstRowLastColumn="0" w:lastRowFirstColumn="0" w:lastRowLastColumn="0"/>
            </w:pPr>
          </w:p>
        </w:tc>
      </w:tr>
      <w:tr w:rsidR="005665CB"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5665CB" w:rsidRPr="00C649FB" w:rsidRDefault="00B72AFA" w:rsidP="00B72AFA">
            <w:pPr>
              <w:jc w:val="left"/>
              <w:rPr>
                <w:b w:val="0"/>
              </w:rPr>
            </w:pPr>
            <w:r>
              <w:rPr>
                <w:b w:val="0"/>
              </w:rPr>
              <w:t>Discuss if s</w:t>
            </w:r>
            <w:r w:rsidR="005665CB" w:rsidRPr="00C649FB">
              <w:rPr>
                <w:b w:val="0"/>
              </w:rPr>
              <w:t xml:space="preserve">taffing satisfactory for the next </w:t>
            </w:r>
            <w:r>
              <w:rPr>
                <w:b w:val="0"/>
              </w:rPr>
              <w:t>3 shifts</w:t>
            </w:r>
          </w:p>
        </w:tc>
        <w:tc>
          <w:tcPr>
            <w:tcW w:w="4474" w:type="dxa"/>
          </w:tcPr>
          <w:p w:rsidR="005665CB" w:rsidRPr="00C649FB" w:rsidRDefault="005665CB" w:rsidP="00C649FB">
            <w:pPr>
              <w:jc w:val="left"/>
              <w:cnfStyle w:val="000000000000" w:firstRow="0" w:lastRow="0" w:firstColumn="0" w:lastColumn="0" w:oddVBand="0" w:evenVBand="0" w:oddHBand="0" w:evenHBand="0" w:firstRowFirstColumn="0" w:firstRowLastColumn="0" w:lastRowFirstColumn="0" w:lastRowLastColumn="0"/>
            </w:pPr>
          </w:p>
        </w:tc>
      </w:tr>
    </w:tbl>
    <w:p w:rsidR="00681133" w:rsidRDefault="00681133" w:rsidP="00C649FB">
      <w:pPr>
        <w:pStyle w:val="Heading2"/>
      </w:pPr>
    </w:p>
    <w:p w:rsidR="00681133" w:rsidRDefault="00F655F4" w:rsidP="00F655F4">
      <w:pPr>
        <w:pStyle w:val="Heading1"/>
      </w:pPr>
      <w:r w:rsidRPr="00F655F4">
        <w:lastRenderedPageBreak/>
        <w:t>Appendix 2 -</w:t>
      </w:r>
      <w:r>
        <w:rPr>
          <w:sz w:val="28"/>
          <w:szCs w:val="28"/>
        </w:rPr>
        <w:t xml:space="preserve"> </w:t>
      </w:r>
      <w:r>
        <w:t>Weekly care capacity meeting</w:t>
      </w:r>
    </w:p>
    <w:p w:rsidR="00F655F4" w:rsidRPr="00C649FB" w:rsidRDefault="004A3113" w:rsidP="00F655F4">
      <w:pPr>
        <w:jc w:val="left"/>
      </w:pPr>
      <w:r>
        <w:t xml:space="preserve">Staff attending the weekly meeting will include </w:t>
      </w:r>
      <w:r w:rsidR="00506AE2">
        <w:t>inte</w:t>
      </w:r>
      <w:r>
        <w:t>grated operation centre manager, duty nurse manager</w:t>
      </w:r>
      <w:r w:rsidR="00F655F4" w:rsidRPr="00C649FB">
        <w:t xml:space="preserve">, </w:t>
      </w:r>
      <w:r w:rsidR="00F655F4">
        <w:t xml:space="preserve">operational and nursing leaders, </w:t>
      </w:r>
      <w:r>
        <w:t xml:space="preserve">senior manager on call. </w:t>
      </w:r>
      <w:r w:rsidR="00506AE2">
        <w:t>Others as needed for specific activities e.g. allied health, d</w:t>
      </w:r>
      <w:r w:rsidR="00F655F4" w:rsidRPr="00C649FB">
        <w:t>ata analyst</w:t>
      </w:r>
      <w:r w:rsidR="00506AE2">
        <w:t>,</w:t>
      </w:r>
      <w:r w:rsidR="00F655F4">
        <w:t xml:space="preserve"> </w:t>
      </w:r>
      <w:r w:rsidR="00315BED">
        <w:t>and business</w:t>
      </w:r>
      <w:r w:rsidR="00F655F4">
        <w:t xml:space="preserve"> support. </w:t>
      </w:r>
    </w:p>
    <w:p w:rsidR="00C649FB" w:rsidRDefault="00C649FB" w:rsidP="00C649FB">
      <w:pPr>
        <w:pStyle w:val="Heading2"/>
      </w:pPr>
      <w:r>
        <w:t xml:space="preserve">Table </w:t>
      </w:r>
      <w:r w:rsidR="00B0769A">
        <w:fldChar w:fldCharType="begin"/>
      </w:r>
      <w:r w:rsidR="00B0769A">
        <w:instrText xml:space="preserve"> SEQ Table \* ARABIC </w:instrText>
      </w:r>
      <w:r w:rsidR="00B0769A">
        <w:fldChar w:fldCharType="separate"/>
      </w:r>
      <w:r>
        <w:rPr>
          <w:noProof/>
        </w:rPr>
        <w:t>2</w:t>
      </w:r>
      <w:r w:rsidR="00B0769A">
        <w:rPr>
          <w:noProof/>
        </w:rPr>
        <w:fldChar w:fldCharType="end"/>
      </w:r>
      <w:r>
        <w:t xml:space="preserve"> - </w:t>
      </w:r>
      <w:r w:rsidR="00F655F4">
        <w:t>I</w:t>
      </w:r>
      <w:r>
        <w:t>tems for discussion</w:t>
      </w:r>
    </w:p>
    <w:tbl>
      <w:tblPr>
        <w:tblStyle w:val="LightList-Accent6"/>
        <w:tblW w:w="0" w:type="auto"/>
        <w:tblBorders>
          <w:top w:val="single" w:sz="8" w:space="0" w:color="9B0000"/>
          <w:left w:val="single" w:sz="8" w:space="0" w:color="9B0000"/>
          <w:bottom w:val="single" w:sz="8" w:space="0" w:color="9B0000"/>
          <w:right w:val="single" w:sz="8" w:space="0" w:color="9B0000"/>
          <w:insideH w:val="single" w:sz="8" w:space="0" w:color="9B0000"/>
          <w:insideV w:val="single" w:sz="8" w:space="0" w:color="9B0000"/>
        </w:tblBorders>
        <w:tblLook w:val="04A0" w:firstRow="1" w:lastRow="0" w:firstColumn="1" w:lastColumn="0" w:noHBand="0" w:noVBand="1"/>
      </w:tblPr>
      <w:tblGrid>
        <w:gridCol w:w="4526"/>
        <w:gridCol w:w="2237"/>
        <w:gridCol w:w="2237"/>
      </w:tblGrid>
      <w:tr w:rsidR="00C649FB" w:rsidRPr="00C649FB" w:rsidTr="00F24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9B0000"/>
          </w:tcPr>
          <w:p w:rsidR="00C649FB" w:rsidRPr="00C649FB" w:rsidRDefault="00C649FB" w:rsidP="00310987">
            <w:pPr>
              <w:jc w:val="left"/>
            </w:pPr>
            <w:r>
              <w:t>I</w:t>
            </w:r>
            <w:r w:rsidRPr="00C649FB">
              <w:t>tem</w:t>
            </w:r>
            <w:r w:rsidRPr="00C649FB">
              <w:tab/>
            </w:r>
          </w:p>
        </w:tc>
        <w:tc>
          <w:tcPr>
            <w:tcW w:w="2237" w:type="dxa"/>
            <w:shd w:val="clear" w:color="auto" w:fill="9B0000"/>
          </w:tcPr>
          <w:p w:rsidR="00C649FB" w:rsidRPr="00C649FB" w:rsidRDefault="00C649FB" w:rsidP="00310987">
            <w:pPr>
              <w:jc w:val="left"/>
              <w:cnfStyle w:val="100000000000" w:firstRow="1" w:lastRow="0" w:firstColumn="0" w:lastColumn="0" w:oddVBand="0" w:evenVBand="0" w:oddHBand="0" w:evenHBand="0" w:firstRowFirstColumn="0" w:firstRowLastColumn="0" w:lastRowFirstColumn="0" w:lastRowLastColumn="0"/>
              <w:rPr>
                <w:b w:val="0"/>
                <w:bCs w:val="0"/>
              </w:rPr>
            </w:pPr>
            <w:r>
              <w:t>Action</w:t>
            </w:r>
          </w:p>
        </w:tc>
        <w:tc>
          <w:tcPr>
            <w:tcW w:w="2237" w:type="dxa"/>
            <w:shd w:val="clear" w:color="auto" w:fill="9B0000"/>
          </w:tcPr>
          <w:p w:rsidR="00C649FB" w:rsidRPr="00C649FB" w:rsidRDefault="00C649FB" w:rsidP="00310987">
            <w:pPr>
              <w:jc w:val="left"/>
              <w:cnfStyle w:val="100000000000" w:firstRow="1" w:lastRow="0" w:firstColumn="0" w:lastColumn="0" w:oddVBand="0" w:evenVBand="0" w:oddHBand="0" w:evenHBand="0" w:firstRowFirstColumn="0" w:firstRowLastColumn="0" w:lastRowFirstColumn="0" w:lastRowLastColumn="0"/>
            </w:pPr>
            <w:r>
              <w:t>By who</w:t>
            </w:r>
          </w:p>
        </w:tc>
      </w:tr>
      <w:tr w:rsidR="00C649FB" w:rsidRPr="00C649FB" w:rsidTr="00C64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0F028E" w:rsidRDefault="00C649FB" w:rsidP="000F028E">
            <w:pPr>
              <w:jc w:val="left"/>
              <w:rPr>
                <w:b w:val="0"/>
              </w:rPr>
            </w:pPr>
            <w:r w:rsidRPr="00C649FB">
              <w:rPr>
                <w:b w:val="0"/>
              </w:rPr>
              <w:t xml:space="preserve">Review the </w:t>
            </w:r>
            <w:r w:rsidR="000F028E">
              <w:rPr>
                <w:b w:val="0"/>
              </w:rPr>
              <w:t xml:space="preserve">previous </w:t>
            </w:r>
            <w:r w:rsidRPr="00C649FB">
              <w:rPr>
                <w:b w:val="0"/>
              </w:rPr>
              <w:t xml:space="preserve">week </w:t>
            </w:r>
          </w:p>
          <w:p w:rsidR="00BF4B98" w:rsidRDefault="00BF4B98" w:rsidP="000F028E">
            <w:pPr>
              <w:pStyle w:val="ListParagraph"/>
              <w:numPr>
                <w:ilvl w:val="0"/>
                <w:numId w:val="10"/>
              </w:numPr>
              <w:jc w:val="left"/>
              <w:rPr>
                <w:b w:val="0"/>
              </w:rPr>
            </w:pPr>
            <w:r w:rsidRPr="000F028E">
              <w:rPr>
                <w:b w:val="0"/>
              </w:rPr>
              <w:t>Data accuracy</w:t>
            </w:r>
            <w:r>
              <w:rPr>
                <w:b w:val="0"/>
              </w:rPr>
              <w:t xml:space="preserve"> </w:t>
            </w:r>
          </w:p>
          <w:p w:rsidR="00BF4B98" w:rsidRDefault="00BF4B98" w:rsidP="00BF4B98">
            <w:pPr>
              <w:pStyle w:val="ListParagraph"/>
              <w:numPr>
                <w:ilvl w:val="0"/>
                <w:numId w:val="10"/>
              </w:numPr>
              <w:jc w:val="left"/>
              <w:rPr>
                <w:b w:val="0"/>
              </w:rPr>
            </w:pPr>
            <w:r>
              <w:rPr>
                <w:b w:val="0"/>
              </w:rPr>
              <w:t>Significant nursing hours variance</w:t>
            </w:r>
          </w:p>
          <w:p w:rsidR="00BF4B98" w:rsidRPr="00BF4B98" w:rsidRDefault="00BF4B98" w:rsidP="00BF4B98">
            <w:pPr>
              <w:pStyle w:val="ListParagraph"/>
              <w:numPr>
                <w:ilvl w:val="0"/>
                <w:numId w:val="10"/>
              </w:numPr>
              <w:jc w:val="left"/>
              <w:rPr>
                <w:b w:val="0"/>
              </w:rPr>
            </w:pPr>
            <w:r w:rsidRPr="00BF4B98">
              <w:rPr>
                <w:b w:val="0"/>
              </w:rPr>
              <w:t xml:space="preserve">Review shifts below target </w:t>
            </w:r>
          </w:p>
          <w:p w:rsidR="00C649FB" w:rsidRPr="00C649FB" w:rsidRDefault="00BF4B98" w:rsidP="00C649FB">
            <w:pPr>
              <w:pStyle w:val="ListParagraph"/>
              <w:numPr>
                <w:ilvl w:val="0"/>
                <w:numId w:val="10"/>
              </w:numPr>
              <w:jc w:val="left"/>
              <w:rPr>
                <w:b w:val="0"/>
              </w:rPr>
            </w:pPr>
            <w:r w:rsidRPr="000F028E">
              <w:rPr>
                <w:b w:val="0"/>
              </w:rPr>
              <w:t>Include shift notes</w:t>
            </w:r>
          </w:p>
        </w:tc>
        <w:tc>
          <w:tcPr>
            <w:tcW w:w="2237" w:type="dxa"/>
            <w:tcBorders>
              <w:top w:val="none" w:sz="0" w:space="0" w:color="auto"/>
              <w:bottom w:val="none" w:sz="0" w:space="0" w:color="auto"/>
            </w:tcBorders>
            <w:shd w:val="clear" w:color="auto" w:fill="auto"/>
          </w:tcPr>
          <w:p w:rsidR="00C649FB" w:rsidRPr="0069268E" w:rsidRDefault="00C649FB" w:rsidP="00C649FB">
            <w:pPr>
              <w:cnfStyle w:val="000000100000" w:firstRow="0" w:lastRow="0" w:firstColumn="0" w:lastColumn="0" w:oddVBand="0" w:evenVBand="0" w:oddHBand="1" w:evenHBand="0" w:firstRowFirstColumn="0" w:firstRowLastColumn="0" w:lastRowFirstColumn="0" w:lastRowLastColumn="0"/>
            </w:pPr>
          </w:p>
        </w:tc>
        <w:tc>
          <w:tcPr>
            <w:tcW w:w="2237" w:type="dxa"/>
            <w:tcBorders>
              <w:top w:val="none" w:sz="0" w:space="0" w:color="auto"/>
              <w:bottom w:val="none" w:sz="0" w:space="0" w:color="auto"/>
              <w:right w:val="none" w:sz="0" w:space="0" w:color="auto"/>
            </w:tcBorders>
            <w:shd w:val="clear" w:color="auto" w:fill="auto"/>
          </w:tcPr>
          <w:p w:rsidR="00C649FB" w:rsidRPr="0069268E" w:rsidRDefault="00C649FB" w:rsidP="00C649FB">
            <w:pPr>
              <w:cnfStyle w:val="000000100000" w:firstRow="0" w:lastRow="0" w:firstColumn="0" w:lastColumn="0" w:oddVBand="0" w:evenVBand="0" w:oddHBand="1" w:evenHBand="0" w:firstRowFirstColumn="0" w:firstRowLastColumn="0" w:lastRowFirstColumn="0" w:lastRowLastColumn="0"/>
            </w:pPr>
          </w:p>
        </w:tc>
      </w:tr>
      <w:tr w:rsidR="00B00A54" w:rsidRPr="00C649FB" w:rsidTr="00C649FB">
        <w:tc>
          <w:tcPr>
            <w:cnfStyle w:val="001000000000" w:firstRow="0" w:lastRow="0" w:firstColumn="1" w:lastColumn="0" w:oddVBand="0" w:evenVBand="0" w:oddHBand="0" w:evenHBand="0" w:firstRowFirstColumn="0" w:firstRowLastColumn="0" w:lastRowFirstColumn="0" w:lastRowLastColumn="0"/>
            <w:tcW w:w="4526" w:type="dxa"/>
          </w:tcPr>
          <w:p w:rsidR="00B00A54" w:rsidRDefault="000F028E" w:rsidP="00C649FB">
            <w:pPr>
              <w:jc w:val="left"/>
              <w:rPr>
                <w:b w:val="0"/>
              </w:rPr>
            </w:pPr>
            <w:r>
              <w:rPr>
                <w:b w:val="0"/>
              </w:rPr>
              <w:t>Review s</w:t>
            </w:r>
            <w:r w:rsidR="00B00A54">
              <w:rPr>
                <w:b w:val="0"/>
              </w:rPr>
              <w:t xml:space="preserve">taff requests </w:t>
            </w:r>
          </w:p>
          <w:p w:rsidR="000F028E" w:rsidRDefault="000F028E" w:rsidP="00B00A54">
            <w:pPr>
              <w:pStyle w:val="ListParagraph"/>
              <w:numPr>
                <w:ilvl w:val="0"/>
                <w:numId w:val="10"/>
              </w:numPr>
              <w:jc w:val="left"/>
              <w:rPr>
                <w:b w:val="0"/>
              </w:rPr>
            </w:pPr>
            <w:r>
              <w:rPr>
                <w:b w:val="0"/>
              </w:rPr>
              <w:t>No. of staff requests</w:t>
            </w:r>
          </w:p>
          <w:p w:rsidR="00B00A54" w:rsidRPr="00B00A54" w:rsidRDefault="00B00A54" w:rsidP="00B00A54">
            <w:pPr>
              <w:pStyle w:val="ListParagraph"/>
              <w:numPr>
                <w:ilvl w:val="0"/>
                <w:numId w:val="10"/>
              </w:numPr>
              <w:jc w:val="left"/>
              <w:rPr>
                <w:b w:val="0"/>
              </w:rPr>
            </w:pPr>
            <w:r w:rsidRPr="00B00A54">
              <w:rPr>
                <w:b w:val="0"/>
              </w:rPr>
              <w:t>Staff request</w:t>
            </w:r>
            <w:r w:rsidR="000F028E">
              <w:rPr>
                <w:b w:val="0"/>
              </w:rPr>
              <w:t>s</w:t>
            </w:r>
            <w:r w:rsidRPr="00B00A54">
              <w:rPr>
                <w:b w:val="0"/>
              </w:rPr>
              <w:t xml:space="preserve"> approved </w:t>
            </w:r>
          </w:p>
          <w:p w:rsidR="00B00A54" w:rsidRPr="00B00A54" w:rsidRDefault="00B00A54" w:rsidP="00B00A54">
            <w:pPr>
              <w:pStyle w:val="ListParagraph"/>
              <w:numPr>
                <w:ilvl w:val="0"/>
                <w:numId w:val="10"/>
              </w:numPr>
              <w:jc w:val="left"/>
            </w:pPr>
            <w:r w:rsidRPr="00B00A54">
              <w:rPr>
                <w:b w:val="0"/>
              </w:rPr>
              <w:t>Staff requests approved but unable to be filled</w:t>
            </w:r>
          </w:p>
        </w:tc>
        <w:tc>
          <w:tcPr>
            <w:tcW w:w="2237" w:type="dxa"/>
            <w:shd w:val="clear" w:color="auto" w:fill="auto"/>
          </w:tcPr>
          <w:p w:rsidR="00B00A54" w:rsidRPr="0069268E" w:rsidRDefault="00B00A54" w:rsidP="00C649FB">
            <w:pPr>
              <w:cnfStyle w:val="000000000000" w:firstRow="0" w:lastRow="0" w:firstColumn="0" w:lastColumn="0" w:oddVBand="0" w:evenVBand="0" w:oddHBand="0" w:evenHBand="0" w:firstRowFirstColumn="0" w:firstRowLastColumn="0" w:lastRowFirstColumn="0" w:lastRowLastColumn="0"/>
            </w:pPr>
          </w:p>
        </w:tc>
        <w:tc>
          <w:tcPr>
            <w:tcW w:w="2237" w:type="dxa"/>
            <w:shd w:val="clear" w:color="auto" w:fill="auto"/>
          </w:tcPr>
          <w:p w:rsidR="00B00A54" w:rsidRPr="0069268E" w:rsidRDefault="00B00A54" w:rsidP="00C649FB">
            <w:pPr>
              <w:cnfStyle w:val="000000000000" w:firstRow="0" w:lastRow="0" w:firstColumn="0" w:lastColumn="0" w:oddVBand="0" w:evenVBand="0" w:oddHBand="0" w:evenHBand="0" w:firstRowFirstColumn="0" w:firstRowLastColumn="0" w:lastRowFirstColumn="0" w:lastRowLastColumn="0"/>
            </w:pPr>
          </w:p>
        </w:tc>
      </w:tr>
      <w:tr w:rsidR="00C649FB" w:rsidRPr="00C649FB" w:rsidTr="000F0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top w:val="none" w:sz="0" w:space="0" w:color="auto"/>
              <w:left w:val="none" w:sz="0" w:space="0" w:color="auto"/>
              <w:bottom w:val="none" w:sz="0" w:space="0" w:color="auto"/>
            </w:tcBorders>
          </w:tcPr>
          <w:p w:rsidR="00C649FB" w:rsidRDefault="000F028E" w:rsidP="00C649FB">
            <w:pPr>
              <w:jc w:val="left"/>
              <w:rPr>
                <w:b w:val="0"/>
              </w:rPr>
            </w:pPr>
            <w:r>
              <w:rPr>
                <w:b w:val="0"/>
              </w:rPr>
              <w:t>Review</w:t>
            </w:r>
            <w:r w:rsidR="00B00A54" w:rsidRPr="00C649FB">
              <w:rPr>
                <w:b w:val="0"/>
              </w:rPr>
              <w:t xml:space="preserve"> VIS traffic light </w:t>
            </w:r>
            <w:proofErr w:type="spellStart"/>
            <w:r w:rsidR="00B00A54" w:rsidRPr="00C649FB">
              <w:rPr>
                <w:b w:val="0"/>
              </w:rPr>
              <w:t>colours</w:t>
            </w:r>
            <w:proofErr w:type="spellEnd"/>
          </w:p>
          <w:p w:rsidR="000F028E" w:rsidRPr="000F028E" w:rsidRDefault="000F028E" w:rsidP="000F028E">
            <w:pPr>
              <w:pStyle w:val="ListParagraph"/>
              <w:numPr>
                <w:ilvl w:val="0"/>
                <w:numId w:val="10"/>
              </w:numPr>
              <w:jc w:val="left"/>
              <w:rPr>
                <w:b w:val="0"/>
              </w:rPr>
            </w:pPr>
            <w:r w:rsidRPr="000F028E">
              <w:rPr>
                <w:b w:val="0"/>
              </w:rPr>
              <w:t xml:space="preserve">No. of </w:t>
            </w:r>
            <w:proofErr w:type="spellStart"/>
            <w:r w:rsidRPr="000F028E">
              <w:rPr>
                <w:b w:val="0"/>
              </w:rPr>
              <w:t>colours</w:t>
            </w:r>
            <w:proofErr w:type="spellEnd"/>
          </w:p>
          <w:p w:rsidR="000F028E" w:rsidRPr="000F028E" w:rsidRDefault="000F028E" w:rsidP="000F028E">
            <w:pPr>
              <w:pStyle w:val="ListParagraph"/>
              <w:numPr>
                <w:ilvl w:val="0"/>
                <w:numId w:val="10"/>
              </w:numPr>
              <w:jc w:val="left"/>
            </w:pPr>
            <w:r w:rsidRPr="000F028E">
              <w:rPr>
                <w:b w:val="0"/>
              </w:rPr>
              <w:t xml:space="preserve">Time in </w:t>
            </w:r>
            <w:proofErr w:type="spellStart"/>
            <w:r w:rsidRPr="000F028E">
              <w:rPr>
                <w:b w:val="0"/>
              </w:rPr>
              <w:t>colours</w:t>
            </w:r>
            <w:proofErr w:type="spellEnd"/>
          </w:p>
        </w:tc>
        <w:tc>
          <w:tcPr>
            <w:tcW w:w="2237" w:type="dxa"/>
            <w:tcBorders>
              <w:top w:val="none" w:sz="0" w:space="0" w:color="auto"/>
              <w:bottom w:val="none" w:sz="0" w:space="0" w:color="auto"/>
            </w:tcBorders>
            <w:shd w:val="clear" w:color="auto" w:fill="auto"/>
          </w:tcPr>
          <w:p w:rsidR="00C649FB" w:rsidRPr="0069268E" w:rsidRDefault="00C649FB" w:rsidP="00C649FB">
            <w:pPr>
              <w:cnfStyle w:val="000000100000" w:firstRow="0" w:lastRow="0" w:firstColumn="0" w:lastColumn="0" w:oddVBand="0" w:evenVBand="0" w:oddHBand="1" w:evenHBand="0" w:firstRowFirstColumn="0" w:firstRowLastColumn="0" w:lastRowFirstColumn="0" w:lastRowLastColumn="0"/>
            </w:pPr>
          </w:p>
        </w:tc>
        <w:tc>
          <w:tcPr>
            <w:tcW w:w="2237" w:type="dxa"/>
            <w:tcBorders>
              <w:top w:val="none" w:sz="0" w:space="0" w:color="auto"/>
              <w:bottom w:val="none" w:sz="0" w:space="0" w:color="auto"/>
              <w:right w:val="none" w:sz="0" w:space="0" w:color="auto"/>
            </w:tcBorders>
            <w:shd w:val="clear" w:color="auto" w:fill="auto"/>
          </w:tcPr>
          <w:p w:rsidR="00C649FB" w:rsidRPr="0069268E" w:rsidRDefault="00C649FB" w:rsidP="00C649FB">
            <w:pPr>
              <w:cnfStyle w:val="000000100000" w:firstRow="0" w:lastRow="0" w:firstColumn="0" w:lastColumn="0" w:oddVBand="0" w:evenVBand="0" w:oddHBand="1" w:evenHBand="0" w:firstRowFirstColumn="0" w:firstRowLastColumn="0" w:lastRowFirstColumn="0" w:lastRowLastColumn="0"/>
            </w:pPr>
          </w:p>
        </w:tc>
      </w:tr>
      <w:tr w:rsidR="000F028E" w:rsidRPr="00C649FB" w:rsidTr="000F028E">
        <w:tc>
          <w:tcPr>
            <w:cnfStyle w:val="001000000000" w:firstRow="0" w:lastRow="0" w:firstColumn="1" w:lastColumn="0" w:oddVBand="0" w:evenVBand="0" w:oddHBand="0" w:evenHBand="0" w:firstRowFirstColumn="0" w:firstRowLastColumn="0" w:lastRowFirstColumn="0" w:lastRowLastColumn="0"/>
            <w:tcW w:w="4526" w:type="dxa"/>
          </w:tcPr>
          <w:p w:rsidR="000F028E" w:rsidRDefault="000F028E" w:rsidP="000F028E">
            <w:pPr>
              <w:jc w:val="left"/>
              <w:rPr>
                <w:b w:val="0"/>
              </w:rPr>
            </w:pPr>
            <w:r>
              <w:rPr>
                <w:b w:val="0"/>
              </w:rPr>
              <w:t>Discuss a</w:t>
            </w:r>
            <w:r w:rsidRPr="00C649FB">
              <w:rPr>
                <w:b w:val="0"/>
              </w:rPr>
              <w:t xml:space="preserve">reas of concern </w:t>
            </w:r>
            <w:r>
              <w:rPr>
                <w:b w:val="0"/>
              </w:rPr>
              <w:t>e.g.</w:t>
            </w:r>
          </w:p>
          <w:p w:rsidR="000F028E" w:rsidRPr="000F028E" w:rsidRDefault="000F028E" w:rsidP="000F028E">
            <w:pPr>
              <w:pStyle w:val="ListParagraph"/>
              <w:numPr>
                <w:ilvl w:val="0"/>
                <w:numId w:val="10"/>
              </w:numPr>
              <w:jc w:val="left"/>
              <w:rPr>
                <w:b w:val="0"/>
              </w:rPr>
            </w:pPr>
            <w:r w:rsidRPr="000F028E">
              <w:rPr>
                <w:b w:val="0"/>
              </w:rPr>
              <w:t>Surge capacity issues</w:t>
            </w:r>
          </w:p>
          <w:p w:rsidR="000F028E" w:rsidRPr="000F028E" w:rsidRDefault="000F028E" w:rsidP="000F028E">
            <w:pPr>
              <w:pStyle w:val="ListParagraph"/>
              <w:numPr>
                <w:ilvl w:val="0"/>
                <w:numId w:val="10"/>
              </w:numPr>
              <w:jc w:val="left"/>
              <w:rPr>
                <w:b w:val="0"/>
              </w:rPr>
            </w:pPr>
            <w:r w:rsidRPr="000F028E">
              <w:rPr>
                <w:b w:val="0"/>
              </w:rPr>
              <w:t>Late discharges</w:t>
            </w:r>
          </w:p>
          <w:p w:rsidR="000F028E" w:rsidRPr="000F028E" w:rsidRDefault="000F028E" w:rsidP="000F028E">
            <w:pPr>
              <w:pStyle w:val="ListParagraph"/>
              <w:numPr>
                <w:ilvl w:val="0"/>
                <w:numId w:val="10"/>
              </w:numPr>
              <w:jc w:val="left"/>
              <w:rPr>
                <w:b w:val="0"/>
              </w:rPr>
            </w:pPr>
            <w:r w:rsidRPr="000F028E">
              <w:rPr>
                <w:b w:val="0"/>
              </w:rPr>
              <w:t>Long term sick not covered</w:t>
            </w:r>
          </w:p>
        </w:tc>
        <w:tc>
          <w:tcPr>
            <w:tcW w:w="2237" w:type="dxa"/>
            <w:shd w:val="clear" w:color="auto" w:fill="auto"/>
          </w:tcPr>
          <w:p w:rsidR="000F028E" w:rsidRPr="0069268E" w:rsidRDefault="000F028E" w:rsidP="00C649FB">
            <w:pPr>
              <w:cnfStyle w:val="000000000000" w:firstRow="0" w:lastRow="0" w:firstColumn="0" w:lastColumn="0" w:oddVBand="0" w:evenVBand="0" w:oddHBand="0" w:evenHBand="0" w:firstRowFirstColumn="0" w:firstRowLastColumn="0" w:lastRowFirstColumn="0" w:lastRowLastColumn="0"/>
            </w:pPr>
          </w:p>
        </w:tc>
        <w:tc>
          <w:tcPr>
            <w:tcW w:w="2237" w:type="dxa"/>
            <w:shd w:val="clear" w:color="auto" w:fill="auto"/>
          </w:tcPr>
          <w:p w:rsidR="000F028E" w:rsidRPr="0069268E" w:rsidRDefault="000F028E" w:rsidP="00C649FB">
            <w:pPr>
              <w:cnfStyle w:val="000000000000" w:firstRow="0" w:lastRow="0" w:firstColumn="0" w:lastColumn="0" w:oddVBand="0" w:evenVBand="0" w:oddHBand="0" w:evenHBand="0" w:firstRowFirstColumn="0" w:firstRowLastColumn="0" w:lastRowFirstColumn="0" w:lastRowLastColumn="0"/>
            </w:pPr>
          </w:p>
        </w:tc>
      </w:tr>
      <w:tr w:rsidR="00BF4B98" w:rsidRPr="00C649FB" w:rsidTr="000F0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BF4B98" w:rsidRPr="00BF4B98" w:rsidRDefault="00BF4B98" w:rsidP="000F028E">
            <w:pPr>
              <w:jc w:val="left"/>
              <w:rPr>
                <w:b w:val="0"/>
              </w:rPr>
            </w:pPr>
            <w:r w:rsidRPr="00BF4B98">
              <w:rPr>
                <w:b w:val="0"/>
              </w:rPr>
              <w:t>Forecasting for next week</w:t>
            </w:r>
          </w:p>
          <w:p w:rsidR="00BF4B98" w:rsidRPr="00BF4B98" w:rsidRDefault="00BF4B98" w:rsidP="00BF4B98">
            <w:pPr>
              <w:pStyle w:val="ListParagraph"/>
              <w:numPr>
                <w:ilvl w:val="0"/>
                <w:numId w:val="10"/>
              </w:numPr>
              <w:jc w:val="left"/>
              <w:rPr>
                <w:b w:val="0"/>
              </w:rPr>
            </w:pPr>
            <w:r w:rsidRPr="00BF4B98">
              <w:rPr>
                <w:b w:val="0"/>
              </w:rPr>
              <w:t>Admissions</w:t>
            </w:r>
          </w:p>
          <w:p w:rsidR="00BF4B98" w:rsidRPr="00BF4B98" w:rsidRDefault="00BF4B98" w:rsidP="00BF4B98">
            <w:pPr>
              <w:pStyle w:val="ListParagraph"/>
              <w:numPr>
                <w:ilvl w:val="0"/>
                <w:numId w:val="10"/>
              </w:numPr>
              <w:jc w:val="left"/>
              <w:rPr>
                <w:b w:val="0"/>
              </w:rPr>
            </w:pPr>
            <w:r w:rsidRPr="00BF4B98">
              <w:rPr>
                <w:b w:val="0"/>
              </w:rPr>
              <w:t>Discharges</w:t>
            </w:r>
          </w:p>
          <w:p w:rsidR="00BF4B98" w:rsidRPr="00BF4B98" w:rsidRDefault="00BF4B98" w:rsidP="00BF4B98">
            <w:pPr>
              <w:pStyle w:val="ListParagraph"/>
              <w:numPr>
                <w:ilvl w:val="0"/>
                <w:numId w:val="10"/>
              </w:numPr>
              <w:jc w:val="left"/>
            </w:pPr>
            <w:r w:rsidRPr="00BF4B98">
              <w:rPr>
                <w:b w:val="0"/>
              </w:rPr>
              <w:t>Staffing</w:t>
            </w:r>
            <w:r>
              <w:rPr>
                <w:b w:val="0"/>
              </w:rPr>
              <w:t xml:space="preserve"> (planned, expected sick leave, training)</w:t>
            </w:r>
          </w:p>
          <w:p w:rsidR="00BF4B98" w:rsidRPr="00BF4B98" w:rsidRDefault="00BF4B98" w:rsidP="00BF4B98">
            <w:pPr>
              <w:pStyle w:val="ListParagraph"/>
              <w:numPr>
                <w:ilvl w:val="0"/>
                <w:numId w:val="10"/>
              </w:numPr>
              <w:jc w:val="left"/>
            </w:pPr>
            <w:r>
              <w:rPr>
                <w:b w:val="0"/>
              </w:rPr>
              <w:t>Events</w:t>
            </w:r>
          </w:p>
        </w:tc>
        <w:tc>
          <w:tcPr>
            <w:tcW w:w="2237" w:type="dxa"/>
            <w:shd w:val="clear" w:color="auto" w:fill="auto"/>
          </w:tcPr>
          <w:p w:rsidR="00BF4B98" w:rsidRPr="0069268E" w:rsidRDefault="00BF4B98" w:rsidP="00C649FB">
            <w:pPr>
              <w:cnfStyle w:val="000000100000" w:firstRow="0" w:lastRow="0" w:firstColumn="0" w:lastColumn="0" w:oddVBand="0" w:evenVBand="0" w:oddHBand="1" w:evenHBand="0" w:firstRowFirstColumn="0" w:firstRowLastColumn="0" w:lastRowFirstColumn="0" w:lastRowLastColumn="0"/>
            </w:pPr>
          </w:p>
        </w:tc>
        <w:tc>
          <w:tcPr>
            <w:tcW w:w="2237" w:type="dxa"/>
            <w:shd w:val="clear" w:color="auto" w:fill="auto"/>
          </w:tcPr>
          <w:p w:rsidR="00BF4B98" w:rsidRPr="0069268E" w:rsidRDefault="00BF4B98" w:rsidP="00C649FB">
            <w:pPr>
              <w:cnfStyle w:val="000000100000" w:firstRow="0" w:lastRow="0" w:firstColumn="0" w:lastColumn="0" w:oddVBand="0" w:evenVBand="0" w:oddHBand="1" w:evenHBand="0" w:firstRowFirstColumn="0" w:firstRowLastColumn="0" w:lastRowFirstColumn="0" w:lastRowLastColumn="0"/>
            </w:pPr>
          </w:p>
        </w:tc>
      </w:tr>
      <w:tr w:rsidR="00C649FB" w:rsidRPr="00C649FB" w:rsidTr="00C649FB">
        <w:tc>
          <w:tcPr>
            <w:cnfStyle w:val="001000000000" w:firstRow="0" w:lastRow="0" w:firstColumn="1" w:lastColumn="0" w:oddVBand="0" w:evenVBand="0" w:oddHBand="0" w:evenHBand="0" w:firstRowFirstColumn="0" w:firstRowLastColumn="0" w:lastRowFirstColumn="0" w:lastRowLastColumn="0"/>
            <w:tcW w:w="4526" w:type="dxa"/>
          </w:tcPr>
          <w:p w:rsidR="00C649FB" w:rsidRPr="00C649FB" w:rsidRDefault="00C649FB" w:rsidP="00BF4B98">
            <w:pPr>
              <w:jc w:val="left"/>
              <w:rPr>
                <w:b w:val="0"/>
              </w:rPr>
            </w:pPr>
            <w:r w:rsidRPr="00C649FB">
              <w:rPr>
                <w:b w:val="0"/>
              </w:rPr>
              <w:t>What can we improve</w:t>
            </w:r>
            <w:r w:rsidR="000F028E">
              <w:rPr>
                <w:b w:val="0"/>
              </w:rPr>
              <w:t>?</w:t>
            </w:r>
          </w:p>
        </w:tc>
        <w:tc>
          <w:tcPr>
            <w:tcW w:w="2237" w:type="dxa"/>
            <w:shd w:val="clear" w:color="auto" w:fill="auto"/>
          </w:tcPr>
          <w:p w:rsidR="00C649FB" w:rsidRPr="0069268E" w:rsidRDefault="00C649FB" w:rsidP="00C649FB">
            <w:pPr>
              <w:cnfStyle w:val="000000000000" w:firstRow="0" w:lastRow="0" w:firstColumn="0" w:lastColumn="0" w:oddVBand="0" w:evenVBand="0" w:oddHBand="0" w:evenHBand="0" w:firstRowFirstColumn="0" w:firstRowLastColumn="0" w:lastRowFirstColumn="0" w:lastRowLastColumn="0"/>
            </w:pPr>
          </w:p>
        </w:tc>
        <w:tc>
          <w:tcPr>
            <w:tcW w:w="2237" w:type="dxa"/>
            <w:shd w:val="clear" w:color="auto" w:fill="auto"/>
          </w:tcPr>
          <w:p w:rsidR="00C649FB" w:rsidRPr="0069268E" w:rsidRDefault="00C649FB" w:rsidP="00C649FB">
            <w:pPr>
              <w:cnfStyle w:val="000000000000" w:firstRow="0" w:lastRow="0" w:firstColumn="0" w:lastColumn="0" w:oddVBand="0" w:evenVBand="0" w:oddHBand="0" w:evenHBand="0" w:firstRowFirstColumn="0" w:firstRowLastColumn="0" w:lastRowFirstColumn="0" w:lastRowLastColumn="0"/>
            </w:pPr>
          </w:p>
        </w:tc>
      </w:tr>
    </w:tbl>
    <w:p w:rsidR="000A3B0F" w:rsidRPr="00C649FB" w:rsidRDefault="000A3B0F" w:rsidP="00C649FB">
      <w:pPr>
        <w:jc w:val="left"/>
      </w:pPr>
    </w:p>
    <w:p w:rsidR="000A3B0F" w:rsidRPr="00C649FB" w:rsidRDefault="000A3B0F" w:rsidP="00C649FB">
      <w:pPr>
        <w:jc w:val="left"/>
      </w:pPr>
    </w:p>
    <w:p w:rsidR="006D207A" w:rsidRPr="00C649FB" w:rsidRDefault="006D207A" w:rsidP="00C649FB">
      <w:pPr>
        <w:jc w:val="left"/>
      </w:pPr>
    </w:p>
    <w:sectPr w:rsidR="006D207A" w:rsidRPr="00C649FB" w:rsidSect="00AB67D2">
      <w:headerReference w:type="default" r:id="rId8"/>
      <w:footerReference w:type="default" r:id="rId9"/>
      <w:pgSz w:w="11900" w:h="16840"/>
      <w:pgMar w:top="1135" w:right="1440" w:bottom="993"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CB" w:rsidRDefault="005665CB" w:rsidP="00D318E2">
      <w:r>
        <w:separator/>
      </w:r>
    </w:p>
  </w:endnote>
  <w:endnote w:type="continuationSeparator" w:id="0">
    <w:p w:rsidR="005665CB" w:rsidRDefault="005665CB" w:rsidP="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BD" w:rsidRDefault="00BA647E" w:rsidP="004E6ABD">
    <w:pPr>
      <w:pStyle w:val="FooterText"/>
    </w:pPr>
    <w:r>
      <w:rPr>
        <w:noProof/>
        <w:lang w:val="en-NZ" w:eastAsia="en-NZ"/>
      </w:rPr>
      <w:drawing>
        <wp:anchor distT="0" distB="0" distL="114300" distR="114300" simplePos="0" relativeHeight="251661312" behindDoc="1" locked="0" layoutInCell="1" allowOverlap="1" wp14:anchorId="2333EA5E" wp14:editId="37552590">
          <wp:simplePos x="0" y="0"/>
          <wp:positionH relativeFrom="page">
            <wp:posOffset>255905</wp:posOffset>
          </wp:positionH>
          <wp:positionV relativeFrom="page">
            <wp:posOffset>10001682</wp:posOffset>
          </wp:positionV>
          <wp:extent cx="7127875" cy="3594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359410"/>
                  </a:xfrm>
                  <a:prstGeom prst="rect">
                    <a:avLst/>
                  </a:prstGeom>
                  <a:noFill/>
                </pic:spPr>
              </pic:pic>
            </a:graphicData>
          </a:graphic>
          <wp14:sizeRelH relativeFrom="page">
            <wp14:pctWidth>0</wp14:pctWidth>
          </wp14:sizeRelH>
          <wp14:sizeRelV relativeFrom="page">
            <wp14:pctHeight>0</wp14:pctHeight>
          </wp14:sizeRelV>
        </wp:anchor>
      </w:drawing>
    </w:r>
    <w:fldSimple w:instr=" FILENAME \* MERGEFORMAT ">
      <w:r w:rsidR="00B0769A">
        <w:rPr>
          <w:noProof/>
        </w:rPr>
        <w:t>7.15 Care capacity meeting standard operating procedure_25June2018</w:t>
      </w:r>
    </w:fldSimple>
    <w:sdt>
      <w:sdtPr>
        <w:id w:val="1462682752"/>
        <w:docPartObj>
          <w:docPartGallery w:val="Page Numbers (Bottom of Page)"/>
          <w:docPartUnique/>
        </w:docPartObj>
      </w:sdtPr>
      <w:sdtEndPr/>
      <w:sdtContent>
        <w:sdt>
          <w:sdtPr>
            <w:id w:val="860082579"/>
            <w:docPartObj>
              <w:docPartGallery w:val="Page Numbers (Top of Page)"/>
              <w:docPartUnique/>
            </w:docPartObj>
          </w:sdtPr>
          <w:sdtEndPr/>
          <w:sdtContent>
            <w:r w:rsidR="00EA079A">
              <w:tab/>
            </w:r>
            <w:r w:rsidR="00EA079A">
              <w:tab/>
            </w:r>
            <w:r w:rsidR="00EA079A">
              <w:tab/>
            </w:r>
            <w:r w:rsidR="004E6ABD">
              <w:t xml:space="preserve">Page </w:t>
            </w:r>
            <w:r w:rsidR="004E6ABD">
              <w:rPr>
                <w:bCs/>
                <w:sz w:val="24"/>
                <w:szCs w:val="24"/>
              </w:rPr>
              <w:fldChar w:fldCharType="begin"/>
            </w:r>
            <w:r w:rsidR="004E6ABD">
              <w:rPr>
                <w:bCs/>
              </w:rPr>
              <w:instrText xml:space="preserve"> PAGE </w:instrText>
            </w:r>
            <w:r w:rsidR="004E6ABD">
              <w:rPr>
                <w:bCs/>
                <w:sz w:val="24"/>
                <w:szCs w:val="24"/>
              </w:rPr>
              <w:fldChar w:fldCharType="separate"/>
            </w:r>
            <w:r w:rsidR="00B0769A">
              <w:rPr>
                <w:bCs/>
                <w:noProof/>
              </w:rPr>
              <w:t>2</w:t>
            </w:r>
            <w:r w:rsidR="004E6ABD">
              <w:rPr>
                <w:bCs/>
                <w:sz w:val="24"/>
                <w:szCs w:val="24"/>
              </w:rPr>
              <w:fldChar w:fldCharType="end"/>
            </w:r>
            <w:r w:rsidR="004E6ABD">
              <w:t xml:space="preserve"> of </w:t>
            </w:r>
            <w:r w:rsidR="004E6ABD">
              <w:rPr>
                <w:bCs/>
                <w:sz w:val="24"/>
                <w:szCs w:val="24"/>
              </w:rPr>
              <w:fldChar w:fldCharType="begin"/>
            </w:r>
            <w:r w:rsidR="004E6ABD">
              <w:rPr>
                <w:bCs/>
              </w:rPr>
              <w:instrText xml:space="preserve"> NUMPAGES  </w:instrText>
            </w:r>
            <w:r w:rsidR="004E6ABD">
              <w:rPr>
                <w:bCs/>
                <w:sz w:val="24"/>
                <w:szCs w:val="24"/>
              </w:rPr>
              <w:fldChar w:fldCharType="separate"/>
            </w:r>
            <w:r w:rsidR="00B0769A">
              <w:rPr>
                <w:bCs/>
                <w:noProof/>
              </w:rPr>
              <w:t>3</w:t>
            </w:r>
            <w:r w:rsidR="004E6ABD">
              <w:rPr>
                <w:bCs/>
                <w:sz w:val="24"/>
                <w:szCs w:val="24"/>
              </w:rPr>
              <w:fldChar w:fldCharType="end"/>
            </w:r>
          </w:sdtContent>
        </w:sdt>
      </w:sdtContent>
    </w:sdt>
  </w:p>
  <w:p w:rsidR="004E6ABD" w:rsidRPr="00BA647E" w:rsidRDefault="00BA647E" w:rsidP="00BA647E">
    <w:pPr>
      <w:pStyle w:val="Footer"/>
      <w:spacing w:before="120"/>
      <w:rPr>
        <w:sz w:val="20"/>
      </w:rPr>
    </w:pPr>
    <w:r w:rsidRPr="00BA647E">
      <w:rPr>
        <w:sz w:val="20"/>
      </w:rPr>
      <w:t>© Ministry of Health, NZ</w:t>
    </w:r>
    <w:r w:rsidR="00B4262B">
      <w:rPr>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CB" w:rsidRDefault="005665CB" w:rsidP="00D318E2">
      <w:r>
        <w:separator/>
      </w:r>
    </w:p>
  </w:footnote>
  <w:footnote w:type="continuationSeparator" w:id="0">
    <w:p w:rsidR="005665CB" w:rsidRDefault="005665CB" w:rsidP="00D3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BD" w:rsidRPr="004E6ABD" w:rsidRDefault="00BA647E" w:rsidP="00141E8B">
    <w:pPr>
      <w:pStyle w:val="HeaderText"/>
      <w:jc w:val="left"/>
    </w:pPr>
    <w:r>
      <w:t>CCDM Programme</w:t>
    </w:r>
    <w:r w:rsidR="005B7D5B">
      <w:tab/>
    </w:r>
    <w:r w:rsidR="005B7D5B">
      <w:tab/>
    </w:r>
    <w:r w:rsidR="00D7644B">
      <w:tab/>
    </w:r>
    <w:r w:rsidR="00C314EB">
      <w:tab/>
    </w:r>
    <w:r w:rsidR="00B4262B">
      <w:tab/>
    </w:r>
    <w:r w:rsidR="00B4262B">
      <w:tab/>
    </w:r>
    <w:r w:rsidR="00141E8B">
      <w:t xml:space="preserve">            </w:t>
    </w:r>
    <w:r w:rsidR="00B4262B">
      <w:t>Variance response m</w:t>
    </w:r>
    <w:r w:rsidR="00D7644B">
      <w:t>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FA3"/>
    <w:multiLevelType w:val="hybridMultilevel"/>
    <w:tmpl w:val="EA7EAA20"/>
    <w:lvl w:ilvl="0" w:tplc="534C1EB2">
      <w:start w:val="2"/>
      <w:numFmt w:val="bullet"/>
      <w:lvlText w:val="-"/>
      <w:lvlJc w:val="left"/>
      <w:pPr>
        <w:ind w:left="720" w:hanging="360"/>
      </w:pPr>
      <w:rPr>
        <w:rFonts w:ascii="Calibri" w:eastAsia="Calibri" w:hAnsi="Calibr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4C130A"/>
    <w:multiLevelType w:val="hybridMultilevel"/>
    <w:tmpl w:val="21F89AB8"/>
    <w:lvl w:ilvl="0" w:tplc="6CF20B54">
      <w:start w:val="1"/>
      <w:numFmt w:val="bullet"/>
      <w:pStyle w:val="Bullet2"/>
      <w:lvlText w:val=""/>
      <w:lvlJc w:val="left"/>
      <w:pPr>
        <w:ind w:left="1004" w:hanging="360"/>
      </w:pPr>
      <w:rPr>
        <w:rFonts w:ascii="Symbol" w:hAnsi="Symbol" w:hint="default"/>
        <w:sz w:val="22"/>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7543857"/>
    <w:multiLevelType w:val="hybridMultilevel"/>
    <w:tmpl w:val="50902E4C"/>
    <w:lvl w:ilvl="0" w:tplc="88B4F096">
      <w:start w:val="2"/>
      <w:numFmt w:val="bullet"/>
      <w:lvlText w:val="-"/>
      <w:lvlJc w:val="left"/>
      <w:pPr>
        <w:ind w:left="720" w:hanging="360"/>
      </w:pPr>
      <w:rPr>
        <w:rFonts w:ascii="Calibri" w:eastAsia="Calibri" w:hAnsi="Calibr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2F610C"/>
    <w:multiLevelType w:val="hybridMultilevel"/>
    <w:tmpl w:val="57C4660C"/>
    <w:lvl w:ilvl="0" w:tplc="A0266580">
      <w:start w:val="1"/>
      <w:numFmt w:val="bullet"/>
      <w:lvlText w:val="-"/>
      <w:lvlJc w:val="left"/>
      <w:pPr>
        <w:ind w:left="720" w:hanging="360"/>
      </w:pPr>
      <w:rPr>
        <w:rFonts w:ascii="Calibri" w:eastAsia="Calibri" w:hAnsi="Calibr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F47CB9"/>
    <w:multiLevelType w:val="hybridMultilevel"/>
    <w:tmpl w:val="B58C605C"/>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054CF0"/>
    <w:multiLevelType w:val="hybridMultilevel"/>
    <w:tmpl w:val="B37C4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2F8666A"/>
    <w:multiLevelType w:val="hybridMultilevel"/>
    <w:tmpl w:val="69045B50"/>
    <w:lvl w:ilvl="0" w:tplc="534C1EB2">
      <w:start w:val="2"/>
      <w:numFmt w:val="bullet"/>
      <w:lvlText w:val="-"/>
      <w:lvlJc w:val="left"/>
      <w:pPr>
        <w:ind w:left="720" w:hanging="360"/>
      </w:pPr>
      <w:rPr>
        <w:rFonts w:ascii="Calibri" w:eastAsia="Calibri" w:hAnsi="Calibr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2B000A"/>
    <w:multiLevelType w:val="hybridMultilevel"/>
    <w:tmpl w:val="70A4BB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66F1B41"/>
    <w:multiLevelType w:val="hybridMultilevel"/>
    <w:tmpl w:val="67ACA06E"/>
    <w:lvl w:ilvl="0" w:tplc="053AE7BA">
      <w:start w:val="1"/>
      <w:numFmt w:val="decimal"/>
      <w:pStyle w:val="Numbering"/>
      <w:lvlText w:val="%1."/>
      <w:lvlJc w:val="left"/>
      <w:pPr>
        <w:ind w:left="720" w:hanging="360"/>
      </w:pPr>
      <w:rPr>
        <w:rFonts w:ascii="Segoe UI" w:hAnsi="Segoe UI" w:cs="Segoe U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687C1F"/>
    <w:multiLevelType w:val="hybridMultilevel"/>
    <w:tmpl w:val="D79ABC84"/>
    <w:lvl w:ilvl="0" w:tplc="87E4A024">
      <w:start w:val="1"/>
      <w:numFmt w:val="bullet"/>
      <w:lvlText w:val=""/>
      <w:lvlJc w:val="left"/>
      <w:pPr>
        <w:ind w:left="720" w:hanging="360"/>
      </w:pPr>
      <w:rPr>
        <w:rFonts w:ascii="Symbol" w:hAnsi="Symbol" w:hint="default"/>
      </w:rPr>
    </w:lvl>
    <w:lvl w:ilvl="1" w:tplc="144C067A">
      <w:start w:val="1"/>
      <w:numFmt w:val="bullet"/>
      <w:lvlText w:val="o"/>
      <w:lvlJc w:val="left"/>
      <w:pPr>
        <w:ind w:left="1440" w:hanging="360"/>
      </w:pPr>
      <w:rPr>
        <w:rFonts w:ascii="Courier New" w:hAnsi="Courier New" w:cs="Courier New" w:hint="default"/>
      </w:rPr>
    </w:lvl>
    <w:lvl w:ilvl="2" w:tplc="DDAE196C">
      <w:start w:val="1"/>
      <w:numFmt w:val="bullet"/>
      <w:lvlText w:val=""/>
      <w:lvlJc w:val="left"/>
      <w:pPr>
        <w:ind w:left="2160" w:hanging="360"/>
      </w:pPr>
      <w:rPr>
        <w:rFonts w:ascii="Wingdings" w:hAnsi="Wingdings" w:hint="default"/>
      </w:rPr>
    </w:lvl>
    <w:lvl w:ilvl="3" w:tplc="9132B3C4" w:tentative="1">
      <w:start w:val="1"/>
      <w:numFmt w:val="bullet"/>
      <w:lvlText w:val=""/>
      <w:lvlJc w:val="left"/>
      <w:pPr>
        <w:ind w:left="2880" w:hanging="360"/>
      </w:pPr>
      <w:rPr>
        <w:rFonts w:ascii="Symbol" w:hAnsi="Symbol" w:hint="default"/>
      </w:rPr>
    </w:lvl>
    <w:lvl w:ilvl="4" w:tplc="E89A05F6" w:tentative="1">
      <w:start w:val="1"/>
      <w:numFmt w:val="bullet"/>
      <w:lvlText w:val="o"/>
      <w:lvlJc w:val="left"/>
      <w:pPr>
        <w:ind w:left="3600" w:hanging="360"/>
      </w:pPr>
      <w:rPr>
        <w:rFonts w:ascii="Courier New" w:hAnsi="Courier New" w:cs="Courier New" w:hint="default"/>
      </w:rPr>
    </w:lvl>
    <w:lvl w:ilvl="5" w:tplc="F2A8C60A" w:tentative="1">
      <w:start w:val="1"/>
      <w:numFmt w:val="bullet"/>
      <w:lvlText w:val=""/>
      <w:lvlJc w:val="left"/>
      <w:pPr>
        <w:ind w:left="4320" w:hanging="360"/>
      </w:pPr>
      <w:rPr>
        <w:rFonts w:ascii="Wingdings" w:hAnsi="Wingdings" w:hint="default"/>
      </w:rPr>
    </w:lvl>
    <w:lvl w:ilvl="6" w:tplc="15B297C6" w:tentative="1">
      <w:start w:val="1"/>
      <w:numFmt w:val="bullet"/>
      <w:lvlText w:val=""/>
      <w:lvlJc w:val="left"/>
      <w:pPr>
        <w:ind w:left="5040" w:hanging="360"/>
      </w:pPr>
      <w:rPr>
        <w:rFonts w:ascii="Symbol" w:hAnsi="Symbol" w:hint="default"/>
      </w:rPr>
    </w:lvl>
    <w:lvl w:ilvl="7" w:tplc="22383C5E" w:tentative="1">
      <w:start w:val="1"/>
      <w:numFmt w:val="bullet"/>
      <w:lvlText w:val="o"/>
      <w:lvlJc w:val="left"/>
      <w:pPr>
        <w:ind w:left="5760" w:hanging="360"/>
      </w:pPr>
      <w:rPr>
        <w:rFonts w:ascii="Courier New" w:hAnsi="Courier New" w:cs="Courier New" w:hint="default"/>
      </w:rPr>
    </w:lvl>
    <w:lvl w:ilvl="8" w:tplc="5D90ECD6" w:tentative="1">
      <w:start w:val="1"/>
      <w:numFmt w:val="bullet"/>
      <w:lvlText w:val=""/>
      <w:lvlJc w:val="left"/>
      <w:pPr>
        <w:ind w:left="6480" w:hanging="360"/>
      </w:pPr>
      <w:rPr>
        <w:rFonts w:ascii="Wingdings" w:hAnsi="Wingdings" w:hint="default"/>
      </w:rPr>
    </w:lvl>
  </w:abstractNum>
  <w:abstractNum w:abstractNumId="10" w15:restartNumberingAfterBreak="0">
    <w:nsid w:val="602A645E"/>
    <w:multiLevelType w:val="hybridMultilevel"/>
    <w:tmpl w:val="008A1580"/>
    <w:lvl w:ilvl="0" w:tplc="01B4C4CA">
      <w:numFmt w:val="bullet"/>
      <w:lvlText w:val="-"/>
      <w:lvlJc w:val="left"/>
      <w:pPr>
        <w:ind w:left="720" w:hanging="360"/>
      </w:pPr>
      <w:rPr>
        <w:rFonts w:ascii="Calibri" w:eastAsia="Calibri" w:hAnsi="Calibr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3DB68CD"/>
    <w:multiLevelType w:val="hybridMultilevel"/>
    <w:tmpl w:val="12B29D44"/>
    <w:lvl w:ilvl="0" w:tplc="B802CEA2">
      <w:start w:val="1"/>
      <w:numFmt w:val="bullet"/>
      <w:pStyle w:v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11"/>
  </w:num>
  <w:num w:numId="6">
    <w:abstractNumId w:val="1"/>
  </w:num>
  <w:num w:numId="7">
    <w:abstractNumId w:val="4"/>
  </w:num>
  <w:num w:numId="8">
    <w:abstractNumId w:val="10"/>
  </w:num>
  <w:num w:numId="9">
    <w:abstractNumId w:val="5"/>
  </w:num>
  <w:num w:numId="10">
    <w:abstractNumId w:val="2"/>
  </w:num>
  <w:num w:numId="11">
    <w:abstractNumId w:val="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CB"/>
    <w:rsid w:val="000320BA"/>
    <w:rsid w:val="000A3B0F"/>
    <w:rsid w:val="000F028E"/>
    <w:rsid w:val="00141E8B"/>
    <w:rsid w:val="00150CFD"/>
    <w:rsid w:val="002A4BA0"/>
    <w:rsid w:val="002E356B"/>
    <w:rsid w:val="00315BED"/>
    <w:rsid w:val="00327108"/>
    <w:rsid w:val="004A3113"/>
    <w:rsid w:val="004E6ABD"/>
    <w:rsid w:val="004F77F0"/>
    <w:rsid w:val="00501245"/>
    <w:rsid w:val="00506AE2"/>
    <w:rsid w:val="00550341"/>
    <w:rsid w:val="005665CB"/>
    <w:rsid w:val="005824D3"/>
    <w:rsid w:val="005B7D5B"/>
    <w:rsid w:val="00612515"/>
    <w:rsid w:val="00625FDF"/>
    <w:rsid w:val="00631FDC"/>
    <w:rsid w:val="00681133"/>
    <w:rsid w:val="006D207A"/>
    <w:rsid w:val="00727F68"/>
    <w:rsid w:val="00795B7F"/>
    <w:rsid w:val="007D4966"/>
    <w:rsid w:val="007F6025"/>
    <w:rsid w:val="00803DF8"/>
    <w:rsid w:val="00832B56"/>
    <w:rsid w:val="00837FEE"/>
    <w:rsid w:val="00893A00"/>
    <w:rsid w:val="009362E1"/>
    <w:rsid w:val="0094337F"/>
    <w:rsid w:val="009C2BDB"/>
    <w:rsid w:val="00A00945"/>
    <w:rsid w:val="00AB67D2"/>
    <w:rsid w:val="00B00A54"/>
    <w:rsid w:val="00B0769A"/>
    <w:rsid w:val="00B255F0"/>
    <w:rsid w:val="00B3480F"/>
    <w:rsid w:val="00B4262B"/>
    <w:rsid w:val="00B72AFA"/>
    <w:rsid w:val="00BA647E"/>
    <w:rsid w:val="00BB2461"/>
    <w:rsid w:val="00BC2BDB"/>
    <w:rsid w:val="00BD6A68"/>
    <w:rsid w:val="00BF4B98"/>
    <w:rsid w:val="00C22B82"/>
    <w:rsid w:val="00C314EB"/>
    <w:rsid w:val="00C53BB9"/>
    <w:rsid w:val="00C649FB"/>
    <w:rsid w:val="00D318E2"/>
    <w:rsid w:val="00D7644B"/>
    <w:rsid w:val="00E230DC"/>
    <w:rsid w:val="00EA079A"/>
    <w:rsid w:val="00EA09A9"/>
    <w:rsid w:val="00F0684C"/>
    <w:rsid w:val="00F24B55"/>
    <w:rsid w:val="00F405C5"/>
    <w:rsid w:val="00F52B14"/>
    <w:rsid w:val="00F655F4"/>
    <w:rsid w:val="00FC7700"/>
    <w:rsid w:val="00FD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22BC9B0-AB51-4967-B2B3-D0BEB4B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EB"/>
    <w:pPr>
      <w:spacing w:after="120" w:line="276" w:lineRule="auto"/>
      <w:jc w:val="both"/>
    </w:pPr>
    <w:rPr>
      <w:rFonts w:cs="Segoe UI"/>
      <w:sz w:val="22"/>
      <w:szCs w:val="22"/>
    </w:rPr>
  </w:style>
  <w:style w:type="paragraph" w:styleId="Heading1">
    <w:name w:val="heading 1"/>
    <w:basedOn w:val="Normal"/>
    <w:next w:val="Normal"/>
    <w:link w:val="Heading1Char"/>
    <w:uiPriority w:val="9"/>
    <w:qFormat/>
    <w:rsid w:val="00BC2BDB"/>
    <w:pPr>
      <w:keepNext/>
      <w:keepLines/>
      <w:spacing w:before="240" w:line="240" w:lineRule="auto"/>
      <w:outlineLvl w:val="0"/>
    </w:pPr>
    <w:rPr>
      <w:rFonts w:eastAsiaTheme="majorEastAsia" w:cs="Calibri"/>
      <w:bCs/>
      <w:color w:val="9B0000"/>
      <w:sz w:val="44"/>
      <w:szCs w:val="32"/>
    </w:rPr>
  </w:style>
  <w:style w:type="paragraph" w:styleId="Heading2">
    <w:name w:val="heading 2"/>
    <w:basedOn w:val="Normal"/>
    <w:next w:val="Normal"/>
    <w:link w:val="Heading2Char"/>
    <w:uiPriority w:val="9"/>
    <w:qFormat/>
    <w:rsid w:val="00BC2BDB"/>
    <w:pPr>
      <w:spacing w:before="240" w:after="60" w:line="240" w:lineRule="auto"/>
      <w:outlineLvl w:val="1"/>
    </w:pPr>
    <w:rPr>
      <w:color w:val="9B0000"/>
      <w:sz w:val="28"/>
      <w:szCs w:val="28"/>
    </w:rPr>
  </w:style>
  <w:style w:type="paragraph" w:styleId="Heading3">
    <w:name w:val="heading 3"/>
    <w:basedOn w:val="Normal"/>
    <w:next w:val="Normal"/>
    <w:link w:val="Heading3Char"/>
    <w:uiPriority w:val="9"/>
    <w:qFormat/>
    <w:rsid w:val="00BC2BDB"/>
    <w:pPr>
      <w:spacing w:before="120" w:after="60"/>
      <w:outlineLvl w:val="2"/>
    </w:pPr>
    <w:rPr>
      <w:i/>
      <w:color w:val="9B0000"/>
      <w:sz w:val="24"/>
      <w:szCs w:val="28"/>
    </w:rPr>
  </w:style>
  <w:style w:type="paragraph" w:styleId="Heading4">
    <w:name w:val="heading 4"/>
    <w:basedOn w:val="Normal"/>
    <w:next w:val="Normal"/>
    <w:link w:val="Heading4Char"/>
    <w:uiPriority w:val="9"/>
    <w:qFormat/>
    <w:rsid w:val="00E230DC"/>
    <w:pPr>
      <w:ind w:left="720"/>
      <w:outlineLvl w:val="3"/>
    </w:pPr>
    <w:rPr>
      <w:i/>
      <w:sz w:val="24"/>
      <w:szCs w:val="20"/>
    </w:rPr>
  </w:style>
  <w:style w:type="paragraph" w:styleId="Heading5">
    <w:name w:val="heading 5"/>
    <w:basedOn w:val="Normal"/>
    <w:next w:val="Normal"/>
    <w:link w:val="Heading5Char"/>
    <w:uiPriority w:val="9"/>
    <w:qFormat/>
    <w:rsid w:val="00E230DC"/>
    <w:pPr>
      <w:keepNext/>
      <w:keepLines/>
      <w:spacing w:before="200" w:after="0"/>
      <w:ind w:left="709"/>
      <w:outlineLvl w:val="4"/>
    </w:pPr>
    <w:rPr>
      <w:rFonts w:eastAsia="Times New Roman"/>
      <w:sz w:val="20"/>
      <w:szCs w:val="20"/>
      <w:u w:val="single"/>
    </w:rPr>
  </w:style>
  <w:style w:type="paragraph" w:styleId="Heading7">
    <w:name w:val="heading 7"/>
    <w:basedOn w:val="Normal"/>
    <w:next w:val="Normal"/>
    <w:link w:val="Heading7Char"/>
    <w:uiPriority w:val="9"/>
    <w:semiHidden/>
    <w:unhideWhenUsed/>
    <w:qFormat/>
    <w:rsid w:val="00E230DC"/>
    <w:pPr>
      <w:keepNext/>
      <w:keepLines/>
      <w:spacing w:before="200" w:after="0"/>
      <w:outlineLvl w:val="6"/>
    </w:pPr>
    <w:rPr>
      <w:rFonts w:eastAsia="Times New Roman" w:cs="Times New Roman"/>
      <w:i/>
      <w:iCs/>
      <w:color w:val="404040"/>
      <w:sz w:val="20"/>
      <w:szCs w:val="20"/>
    </w:rPr>
  </w:style>
  <w:style w:type="paragraph" w:styleId="Heading8">
    <w:name w:val="heading 8"/>
    <w:basedOn w:val="Normal"/>
    <w:next w:val="Normal"/>
    <w:link w:val="Heading8Char"/>
    <w:uiPriority w:val="9"/>
    <w:semiHidden/>
    <w:unhideWhenUsed/>
    <w:qFormat/>
    <w:rsid w:val="00E230DC"/>
    <w:pPr>
      <w:keepNext/>
      <w:keepLines/>
      <w:spacing w:before="200" w:after="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E230DC"/>
    <w:pPr>
      <w:keepNext/>
      <w:keepLines/>
      <w:spacing w:before="200" w:after="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E2"/>
    <w:pPr>
      <w:tabs>
        <w:tab w:val="center" w:pos="4513"/>
        <w:tab w:val="right" w:pos="9026"/>
      </w:tabs>
    </w:pPr>
  </w:style>
  <w:style w:type="character" w:customStyle="1" w:styleId="HeaderChar">
    <w:name w:val="Header Char"/>
    <w:basedOn w:val="DefaultParagraphFont"/>
    <w:link w:val="Header"/>
    <w:uiPriority w:val="99"/>
    <w:rsid w:val="00D318E2"/>
  </w:style>
  <w:style w:type="paragraph" w:styleId="Footer">
    <w:name w:val="footer"/>
    <w:basedOn w:val="Normal"/>
    <w:link w:val="FooterChar"/>
    <w:uiPriority w:val="99"/>
    <w:unhideWhenUsed/>
    <w:rsid w:val="00D318E2"/>
    <w:pPr>
      <w:tabs>
        <w:tab w:val="center" w:pos="4513"/>
        <w:tab w:val="right" w:pos="9026"/>
      </w:tabs>
    </w:pPr>
  </w:style>
  <w:style w:type="character" w:customStyle="1" w:styleId="FooterChar">
    <w:name w:val="Footer Char"/>
    <w:basedOn w:val="DefaultParagraphFont"/>
    <w:link w:val="Footer"/>
    <w:uiPriority w:val="99"/>
    <w:rsid w:val="00D318E2"/>
  </w:style>
  <w:style w:type="character" w:customStyle="1" w:styleId="Heading1Char">
    <w:name w:val="Heading 1 Char"/>
    <w:basedOn w:val="DefaultParagraphFont"/>
    <w:link w:val="Heading1"/>
    <w:uiPriority w:val="9"/>
    <w:rsid w:val="00BC2BDB"/>
    <w:rPr>
      <w:rFonts w:eastAsiaTheme="majorEastAsia" w:cs="Calibri"/>
      <w:bCs/>
      <w:color w:val="9B0000"/>
      <w:sz w:val="44"/>
      <w:szCs w:val="32"/>
    </w:rPr>
  </w:style>
  <w:style w:type="paragraph" w:customStyle="1" w:styleId="Bullets">
    <w:name w:val="Bullets"/>
    <w:basedOn w:val="ListParagraph"/>
    <w:link w:val="BulletsChar"/>
    <w:qFormat/>
    <w:rsid w:val="00BF4B98"/>
    <w:pPr>
      <w:numPr>
        <w:numId w:val="5"/>
      </w:numPr>
      <w:ind w:left="357" w:hanging="357"/>
    </w:pPr>
    <w:rPr>
      <w:rFonts w:asciiTheme="minorHAnsi" w:hAnsiTheme="minorHAnsi"/>
    </w:rPr>
  </w:style>
  <w:style w:type="character" w:customStyle="1" w:styleId="BulletsChar">
    <w:name w:val="Bullets Char"/>
    <w:basedOn w:val="DefaultParagraphFont"/>
    <w:link w:val="Bullets"/>
    <w:rsid w:val="00BF4B98"/>
    <w:rPr>
      <w:rFonts w:asciiTheme="minorHAnsi" w:hAnsiTheme="minorHAnsi" w:cs="Segoe UI"/>
      <w:sz w:val="22"/>
      <w:szCs w:val="22"/>
    </w:rPr>
  </w:style>
  <w:style w:type="paragraph" w:styleId="ListParagraph">
    <w:name w:val="List Paragraph"/>
    <w:basedOn w:val="Normal"/>
    <w:uiPriority w:val="34"/>
    <w:rsid w:val="00E230DC"/>
    <w:pPr>
      <w:ind w:left="720"/>
      <w:contextualSpacing/>
    </w:pPr>
  </w:style>
  <w:style w:type="paragraph" w:customStyle="1" w:styleId="ItemHeading">
    <w:name w:val="Item Heading"/>
    <w:basedOn w:val="Normal"/>
    <w:qFormat/>
    <w:rsid w:val="00BC2BDB"/>
    <w:rPr>
      <w:b/>
      <w:color w:val="E32723"/>
    </w:rPr>
  </w:style>
  <w:style w:type="paragraph" w:customStyle="1" w:styleId="HeaderText">
    <w:name w:val="Header Text"/>
    <w:basedOn w:val="Normal"/>
    <w:qFormat/>
    <w:rsid w:val="004E6ABD"/>
    <w:rPr>
      <w:b/>
      <w:sz w:val="20"/>
    </w:rPr>
  </w:style>
  <w:style w:type="paragraph" w:customStyle="1" w:styleId="FooterText">
    <w:name w:val="Footer Text"/>
    <w:basedOn w:val="HeaderText"/>
    <w:qFormat/>
    <w:rsid w:val="004E6ABD"/>
    <w:pPr>
      <w:spacing w:after="0"/>
    </w:pPr>
    <w:rPr>
      <w:color w:val="FFFFFF" w:themeColor="background1"/>
    </w:rPr>
  </w:style>
  <w:style w:type="paragraph" w:customStyle="1" w:styleId="InsideTablesHeading">
    <w:name w:val="Inside Tables Heading"/>
    <w:basedOn w:val="Normal"/>
    <w:qFormat/>
    <w:rsid w:val="00E230DC"/>
    <w:pPr>
      <w:tabs>
        <w:tab w:val="left" w:pos="2160"/>
      </w:tabs>
      <w:spacing w:before="60" w:after="60"/>
      <w:ind w:left="2160" w:hanging="2160"/>
    </w:pPr>
    <w:rPr>
      <w:b/>
      <w:bCs/>
    </w:rPr>
  </w:style>
  <w:style w:type="paragraph" w:customStyle="1" w:styleId="Numbering">
    <w:name w:val="Numbering"/>
    <w:basedOn w:val="ListParagraph"/>
    <w:qFormat/>
    <w:rsid w:val="00E230DC"/>
    <w:pPr>
      <w:numPr>
        <w:numId w:val="4"/>
      </w:numPr>
    </w:pPr>
  </w:style>
  <w:style w:type="character" w:customStyle="1" w:styleId="Heading2Char">
    <w:name w:val="Heading 2 Char"/>
    <w:basedOn w:val="DefaultParagraphFont"/>
    <w:link w:val="Heading2"/>
    <w:uiPriority w:val="9"/>
    <w:rsid w:val="00BC2BDB"/>
    <w:rPr>
      <w:rFonts w:cs="Segoe UI"/>
      <w:color w:val="9B0000"/>
      <w:sz w:val="28"/>
      <w:szCs w:val="28"/>
    </w:rPr>
  </w:style>
  <w:style w:type="character" w:customStyle="1" w:styleId="Heading3Char">
    <w:name w:val="Heading 3 Char"/>
    <w:basedOn w:val="DefaultParagraphFont"/>
    <w:link w:val="Heading3"/>
    <w:uiPriority w:val="9"/>
    <w:rsid w:val="00BC2BDB"/>
    <w:rPr>
      <w:rFonts w:cs="Segoe UI"/>
      <w:i/>
      <w:color w:val="9B0000"/>
      <w:sz w:val="24"/>
      <w:szCs w:val="28"/>
    </w:rPr>
  </w:style>
  <w:style w:type="character" w:customStyle="1" w:styleId="Heading4Char">
    <w:name w:val="Heading 4 Char"/>
    <w:basedOn w:val="DefaultParagraphFont"/>
    <w:link w:val="Heading4"/>
    <w:uiPriority w:val="9"/>
    <w:rsid w:val="00E230DC"/>
    <w:rPr>
      <w:rFonts w:cs="Segoe UI"/>
      <w:i/>
      <w:sz w:val="24"/>
    </w:rPr>
  </w:style>
  <w:style w:type="character" w:customStyle="1" w:styleId="Heading5Char">
    <w:name w:val="Heading 5 Char"/>
    <w:basedOn w:val="DefaultParagraphFont"/>
    <w:link w:val="Heading5"/>
    <w:uiPriority w:val="9"/>
    <w:rsid w:val="00E230DC"/>
    <w:rPr>
      <w:rFonts w:eastAsia="Times New Roman" w:cs="Segoe UI"/>
      <w:u w:val="single"/>
    </w:rPr>
  </w:style>
  <w:style w:type="character" w:customStyle="1" w:styleId="Heading7Char">
    <w:name w:val="Heading 7 Char"/>
    <w:basedOn w:val="DefaultParagraphFont"/>
    <w:link w:val="Heading7"/>
    <w:uiPriority w:val="9"/>
    <w:semiHidden/>
    <w:rsid w:val="00E230DC"/>
    <w:rPr>
      <w:rFonts w:eastAsia="Times New Roman"/>
      <w:i/>
      <w:iCs/>
      <w:color w:val="404040"/>
    </w:rPr>
  </w:style>
  <w:style w:type="character" w:customStyle="1" w:styleId="Heading8Char">
    <w:name w:val="Heading 8 Char"/>
    <w:basedOn w:val="DefaultParagraphFont"/>
    <w:link w:val="Heading8"/>
    <w:uiPriority w:val="9"/>
    <w:semiHidden/>
    <w:rsid w:val="00E230DC"/>
    <w:rPr>
      <w:rFonts w:eastAsia="Times New Roman"/>
      <w:color w:val="404040"/>
    </w:rPr>
  </w:style>
  <w:style w:type="character" w:customStyle="1" w:styleId="Heading9Char">
    <w:name w:val="Heading 9 Char"/>
    <w:basedOn w:val="DefaultParagraphFont"/>
    <w:link w:val="Heading9"/>
    <w:uiPriority w:val="9"/>
    <w:semiHidden/>
    <w:rsid w:val="00E230DC"/>
    <w:rPr>
      <w:rFonts w:eastAsia="Times New Roman"/>
      <w:i/>
      <w:iCs/>
      <w:color w:val="404040"/>
    </w:rPr>
  </w:style>
  <w:style w:type="paragraph" w:styleId="Caption">
    <w:name w:val="caption"/>
    <w:basedOn w:val="Normal"/>
    <w:next w:val="Normal"/>
    <w:uiPriority w:val="35"/>
    <w:unhideWhenUsed/>
    <w:qFormat/>
    <w:rsid w:val="00E230DC"/>
    <w:pPr>
      <w:spacing w:after="200" w:line="240" w:lineRule="auto"/>
    </w:pPr>
    <w:rPr>
      <w:b/>
      <w:bCs/>
      <w:color w:val="4F81BD"/>
      <w:sz w:val="18"/>
      <w:szCs w:val="18"/>
    </w:rPr>
  </w:style>
  <w:style w:type="paragraph" w:styleId="Title">
    <w:name w:val="Title"/>
    <w:basedOn w:val="Normal"/>
    <w:next w:val="Normal"/>
    <w:link w:val="TitleChar"/>
    <w:uiPriority w:val="99"/>
    <w:qFormat/>
    <w:rsid w:val="009362E1"/>
    <w:pPr>
      <w:spacing w:before="720" w:after="240"/>
    </w:pPr>
    <w:rPr>
      <w:rFonts w:cs="Calibri"/>
      <w:color w:val="FFFFFF" w:themeColor="background1"/>
      <w:sz w:val="56"/>
      <w:szCs w:val="72"/>
    </w:rPr>
  </w:style>
  <w:style w:type="character" w:customStyle="1" w:styleId="TitleChar">
    <w:name w:val="Title Char"/>
    <w:basedOn w:val="DefaultParagraphFont"/>
    <w:link w:val="Title"/>
    <w:uiPriority w:val="99"/>
    <w:rsid w:val="009362E1"/>
    <w:rPr>
      <w:rFonts w:cs="Calibri"/>
      <w:color w:val="FFFFFF" w:themeColor="background1"/>
      <w:sz w:val="56"/>
      <w:szCs w:val="72"/>
    </w:rPr>
  </w:style>
  <w:style w:type="paragraph" w:styleId="Subtitle">
    <w:name w:val="Subtitle"/>
    <w:basedOn w:val="Normal"/>
    <w:next w:val="Normal"/>
    <w:link w:val="SubtitleChar"/>
    <w:uiPriority w:val="11"/>
    <w:qFormat/>
    <w:rsid w:val="00B3480F"/>
    <w:rPr>
      <w:b/>
      <w:color w:val="E32723"/>
      <w:sz w:val="32"/>
      <w:szCs w:val="20"/>
    </w:rPr>
  </w:style>
  <w:style w:type="character" w:customStyle="1" w:styleId="SubtitleChar">
    <w:name w:val="Subtitle Char"/>
    <w:basedOn w:val="DefaultParagraphFont"/>
    <w:link w:val="Subtitle"/>
    <w:uiPriority w:val="11"/>
    <w:rsid w:val="00B3480F"/>
    <w:rPr>
      <w:rFonts w:cs="Segoe UI"/>
      <w:b/>
      <w:color w:val="E32723"/>
      <w:sz w:val="32"/>
    </w:rPr>
  </w:style>
  <w:style w:type="character" w:styleId="Strong">
    <w:name w:val="Strong"/>
    <w:basedOn w:val="DefaultParagraphFont"/>
    <w:uiPriority w:val="22"/>
    <w:qFormat/>
    <w:rsid w:val="00E230DC"/>
    <w:rPr>
      <w:b/>
      <w:bCs/>
    </w:rPr>
  </w:style>
  <w:style w:type="character" w:styleId="Emphasis">
    <w:name w:val="Emphasis"/>
    <w:uiPriority w:val="20"/>
    <w:qFormat/>
    <w:rsid w:val="00E230DC"/>
    <w:rPr>
      <w:rFonts w:ascii="Calibri" w:hAnsi="Calibri" w:cs="Segoe UI"/>
      <w:color w:val="000000"/>
      <w:spacing w:val="30"/>
    </w:rPr>
  </w:style>
  <w:style w:type="paragraph" w:styleId="NoSpacing">
    <w:name w:val="No Spacing"/>
    <w:basedOn w:val="Normal"/>
    <w:link w:val="NoSpacingChar"/>
    <w:uiPriority w:val="99"/>
    <w:qFormat/>
    <w:rsid w:val="00E230DC"/>
    <w:pPr>
      <w:spacing w:after="0" w:line="240" w:lineRule="auto"/>
    </w:pPr>
    <w:rPr>
      <w:rFonts w:cs="Times New Roman"/>
      <w:sz w:val="20"/>
      <w:szCs w:val="20"/>
    </w:rPr>
  </w:style>
  <w:style w:type="character" w:customStyle="1" w:styleId="NoSpacingChar">
    <w:name w:val="No Spacing Char"/>
    <w:link w:val="NoSpacing"/>
    <w:uiPriority w:val="99"/>
    <w:rsid w:val="00E230DC"/>
  </w:style>
  <w:style w:type="paragraph" w:styleId="Quote">
    <w:name w:val="Quote"/>
    <w:basedOn w:val="Normal"/>
    <w:next w:val="Normal"/>
    <w:link w:val="QuoteChar"/>
    <w:uiPriority w:val="29"/>
    <w:qFormat/>
    <w:rsid w:val="00E230DC"/>
    <w:rPr>
      <w:i/>
      <w:iCs/>
      <w:color w:val="000000"/>
      <w:sz w:val="20"/>
      <w:szCs w:val="20"/>
    </w:rPr>
  </w:style>
  <w:style w:type="character" w:customStyle="1" w:styleId="QuoteChar">
    <w:name w:val="Quote Char"/>
    <w:basedOn w:val="DefaultParagraphFont"/>
    <w:link w:val="Quote"/>
    <w:uiPriority w:val="29"/>
    <w:rsid w:val="00E230DC"/>
    <w:rPr>
      <w:rFonts w:cs="Segoe UI"/>
      <w:i/>
      <w:iCs/>
      <w:color w:val="000000"/>
    </w:rPr>
  </w:style>
  <w:style w:type="character" w:styleId="SubtleEmphasis">
    <w:name w:val="Subtle Emphasis"/>
    <w:basedOn w:val="DefaultParagraphFont"/>
    <w:uiPriority w:val="19"/>
    <w:qFormat/>
    <w:rsid w:val="00E230DC"/>
    <w:rPr>
      <w:rFonts w:ascii="Calibri" w:hAnsi="Calibri"/>
      <w:i/>
      <w:iCs/>
      <w:color w:val="808080"/>
    </w:rPr>
  </w:style>
  <w:style w:type="paragraph" w:styleId="TOCHeading">
    <w:name w:val="TOC Heading"/>
    <w:basedOn w:val="Heading1"/>
    <w:next w:val="Normal"/>
    <w:uiPriority w:val="39"/>
    <w:semiHidden/>
    <w:unhideWhenUsed/>
    <w:qFormat/>
    <w:rsid w:val="00E230DC"/>
    <w:pPr>
      <w:spacing w:before="480" w:after="0"/>
      <w:outlineLvl w:val="9"/>
    </w:pPr>
    <w:rPr>
      <w:rFonts w:ascii="Cambria" w:eastAsia="Times New Roman" w:hAnsi="Cambria" w:cs="Times New Roman"/>
      <w:b/>
      <w:color w:val="365F91"/>
      <w:sz w:val="28"/>
      <w:szCs w:val="28"/>
    </w:rPr>
  </w:style>
  <w:style w:type="table" w:styleId="TableGrid">
    <w:name w:val="Table Grid"/>
    <w:basedOn w:val="TableNormal"/>
    <w:uiPriority w:val="39"/>
    <w:rsid w:val="00FD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D48AA"/>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table" w:styleId="MediumShading1-Accent6">
    <w:name w:val="Medium Shading 1 Accent 6"/>
    <w:basedOn w:val="TableNormal"/>
    <w:uiPriority w:val="63"/>
    <w:rsid w:val="00FD48AA"/>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FD48AA"/>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paragraph" w:styleId="BalloonText">
    <w:name w:val="Balloon Text"/>
    <w:basedOn w:val="Normal"/>
    <w:link w:val="BalloonTextChar"/>
    <w:uiPriority w:val="99"/>
    <w:semiHidden/>
    <w:unhideWhenUsed/>
    <w:rsid w:val="002A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A0"/>
    <w:rPr>
      <w:rFonts w:ascii="Tahoma" w:hAnsi="Tahoma" w:cs="Tahoma"/>
      <w:sz w:val="16"/>
      <w:szCs w:val="16"/>
    </w:rPr>
  </w:style>
  <w:style w:type="paragraph" w:customStyle="1" w:styleId="Bullet2">
    <w:name w:val="Bullet 2"/>
    <w:basedOn w:val="Bullets"/>
    <w:link w:val="Bullet2Char"/>
    <w:qFormat/>
    <w:rsid w:val="00C314EB"/>
    <w:pPr>
      <w:numPr>
        <w:numId w:val="6"/>
      </w:numPr>
    </w:pPr>
  </w:style>
  <w:style w:type="character" w:customStyle="1" w:styleId="Bullet2Char">
    <w:name w:val="Bullet 2 Char"/>
    <w:basedOn w:val="BulletsChar"/>
    <w:link w:val="Bullet2"/>
    <w:rsid w:val="00C314EB"/>
    <w:rPr>
      <w:rFonts w:asciiTheme="minorHAnsi" w:hAnsiTheme="minorHAns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raft%20Documents\Manual\Page%20Templates\VRM%20Associated%20Document%20TEMPLATE%20.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VRM Associated Document TEMPLATE </Template>
  <TotalTime>54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Huia Swanson</dc:creator>
  <cp:lastModifiedBy>Megan Buckley</cp:lastModifiedBy>
  <cp:revision>10</cp:revision>
  <dcterms:created xsi:type="dcterms:W3CDTF">2018-06-20T04:20:00Z</dcterms:created>
  <dcterms:modified xsi:type="dcterms:W3CDTF">2018-06-25T04:23:00Z</dcterms:modified>
</cp:coreProperties>
</file>